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6E" w:rsidRPr="0079276E" w:rsidRDefault="006D4DEE" w:rsidP="00192A23">
      <w:pPr>
        <w:pStyle w:val="Corpsdetexte"/>
        <w:ind w:left="709" w:right="852"/>
      </w:pPr>
      <w:bookmarkStart w:id="0" w:name="_GoBack"/>
      <w:bookmarkEnd w:id="0"/>
      <w:r>
        <w:rPr>
          <w:noProof/>
          <w:lang w:eastAsia="fr-FR"/>
        </w:rPr>
        <w:drawing>
          <wp:inline distT="0" distB="0" distL="0" distR="0" wp14:anchorId="3FA2E9A9" wp14:editId="67EADBF9">
            <wp:extent cx="1409700" cy="108013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080135"/>
                    </a:xfrm>
                    <a:prstGeom prst="rect">
                      <a:avLst/>
                    </a:prstGeom>
                    <a:noFill/>
                    <a:ln>
                      <a:noFill/>
                    </a:ln>
                  </pic:spPr>
                </pic:pic>
              </a:graphicData>
            </a:graphic>
          </wp:inline>
        </w:drawing>
      </w:r>
    </w:p>
    <w:p w:rsidR="001200FD" w:rsidRDefault="001200FD" w:rsidP="00192A23">
      <w:pPr>
        <w:pStyle w:val="Corpsdetexte"/>
        <w:ind w:left="709" w:right="852"/>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110"/>
        <w:gridCol w:w="5110"/>
      </w:tblGrid>
      <w:tr w:rsidR="00941377" w:rsidRPr="00181C53" w:rsidTr="00F261BB">
        <w:trPr>
          <w:trHeight w:val="483"/>
        </w:trPr>
        <w:tc>
          <w:tcPr>
            <w:tcW w:w="5110" w:type="dxa"/>
          </w:tcPr>
          <w:p w:rsidR="009259EC" w:rsidRPr="00B37451" w:rsidRDefault="00181C53" w:rsidP="00192A23">
            <w:pPr>
              <w:pStyle w:val="Texte-Adresseligne1"/>
              <w:framePr w:w="0" w:hRule="auto" w:wrap="auto" w:vAnchor="margin" w:hAnchor="text" w:xAlign="left" w:yAlign="inline"/>
              <w:ind w:left="709" w:right="852"/>
              <w:rPr>
                <w:rFonts w:cs="Arial"/>
                <w:b/>
                <w:szCs w:val="16"/>
              </w:rPr>
            </w:pPr>
            <w:r>
              <w:rPr>
                <w:rFonts w:cs="Arial"/>
                <w:b/>
                <w:szCs w:val="16"/>
              </w:rPr>
              <w:t>Secrétariat des Inspecteurs du 2</w:t>
            </w:r>
            <w:r w:rsidRPr="00181C53">
              <w:rPr>
                <w:rFonts w:cs="Arial"/>
                <w:b/>
                <w:szCs w:val="16"/>
                <w:vertAlign w:val="superscript"/>
              </w:rPr>
              <w:t>nd</w:t>
            </w:r>
            <w:r>
              <w:rPr>
                <w:rFonts w:cs="Arial"/>
                <w:b/>
                <w:szCs w:val="16"/>
              </w:rPr>
              <w:t xml:space="preserve"> degré</w:t>
            </w:r>
            <w:r w:rsidR="009259EC" w:rsidRPr="00B37451">
              <w:rPr>
                <w:rFonts w:cs="Arial"/>
                <w:b/>
                <w:szCs w:val="16"/>
              </w:rPr>
              <w:t xml:space="preserve"> </w:t>
            </w:r>
          </w:p>
          <w:p w:rsidR="00181C53" w:rsidRDefault="00181C53" w:rsidP="00192A23">
            <w:pPr>
              <w:pStyle w:val="Texte-Adresseligne1"/>
              <w:framePr w:w="0" w:hRule="auto" w:wrap="auto" w:vAnchor="margin" w:hAnchor="text" w:xAlign="left" w:yAlign="inline"/>
              <w:ind w:left="709" w:right="852"/>
              <w:rPr>
                <w:rFonts w:cs="Arial"/>
                <w:szCs w:val="16"/>
              </w:rPr>
            </w:pPr>
          </w:p>
          <w:p w:rsidR="00941377" w:rsidRPr="00521BCD" w:rsidRDefault="00941377" w:rsidP="00192A23">
            <w:pPr>
              <w:pStyle w:val="Sous-titre2"/>
              <w:ind w:left="709" w:right="852"/>
              <w:jc w:val="left"/>
              <w:rPr>
                <w:sz w:val="20"/>
                <w:szCs w:val="20"/>
              </w:rPr>
            </w:pPr>
          </w:p>
          <w:p w:rsidR="00941377" w:rsidRDefault="00941377" w:rsidP="00192A23">
            <w:pPr>
              <w:pStyle w:val="Corpsdetexte"/>
              <w:ind w:left="709" w:right="852"/>
            </w:pPr>
          </w:p>
        </w:tc>
        <w:tc>
          <w:tcPr>
            <w:tcW w:w="5110" w:type="dxa"/>
          </w:tcPr>
          <w:p w:rsidR="00F85296" w:rsidRPr="00A124A0" w:rsidRDefault="006D4DEE" w:rsidP="00192A23">
            <w:pPr>
              <w:pStyle w:val="Date2"/>
              <w:ind w:left="709" w:right="852"/>
              <w:rPr>
                <w:sz w:val="20"/>
                <w:szCs w:val="20"/>
              </w:rPr>
            </w:pPr>
            <w:r>
              <w:rPr>
                <w:sz w:val="20"/>
                <w:szCs w:val="20"/>
              </w:rPr>
              <w:t>Mamoudzou</w:t>
            </w:r>
            <w:r w:rsidR="00DC525B">
              <w:rPr>
                <w:sz w:val="20"/>
                <w:szCs w:val="20"/>
              </w:rPr>
              <w:t xml:space="preserve">, le </w:t>
            </w:r>
            <w:r w:rsidR="00EF0901">
              <w:rPr>
                <w:sz w:val="20"/>
                <w:szCs w:val="20"/>
              </w:rPr>
              <w:t>5</w:t>
            </w:r>
            <w:r w:rsidR="00AF1022">
              <w:rPr>
                <w:sz w:val="20"/>
                <w:szCs w:val="20"/>
              </w:rPr>
              <w:t xml:space="preserve"> septembre 2024,</w:t>
            </w:r>
          </w:p>
          <w:p w:rsidR="006A4ADA" w:rsidRDefault="006A4ADA" w:rsidP="00192A23">
            <w:pPr>
              <w:pStyle w:val="Corpsdetexte"/>
              <w:ind w:left="709" w:right="852"/>
            </w:pPr>
          </w:p>
          <w:p w:rsidR="009259EC" w:rsidRDefault="00030838" w:rsidP="00192A23">
            <w:pPr>
              <w:pStyle w:val="Corpsdetexte"/>
              <w:ind w:left="709" w:right="852"/>
              <w:jc w:val="right"/>
            </w:pPr>
            <w:r>
              <w:t>IA IPR Economie Gestion</w:t>
            </w:r>
          </w:p>
          <w:p w:rsidR="006A4ADA" w:rsidRDefault="006A4ADA" w:rsidP="00192A23">
            <w:pPr>
              <w:pStyle w:val="Corpsdetexte"/>
              <w:ind w:left="709" w:right="852"/>
              <w:jc w:val="right"/>
            </w:pPr>
          </w:p>
          <w:p w:rsidR="006A4ADA" w:rsidRDefault="006A4ADA" w:rsidP="00192A23">
            <w:pPr>
              <w:pStyle w:val="Corpsdetexte"/>
              <w:ind w:left="709" w:right="852"/>
              <w:jc w:val="right"/>
            </w:pPr>
            <w:r>
              <w:t>à</w:t>
            </w:r>
          </w:p>
          <w:p w:rsidR="006A4ADA" w:rsidRDefault="006A4ADA" w:rsidP="00192A23">
            <w:pPr>
              <w:pStyle w:val="Corpsdetexte"/>
              <w:ind w:left="709" w:right="852"/>
              <w:jc w:val="right"/>
            </w:pPr>
          </w:p>
          <w:p w:rsidR="00F85296" w:rsidRDefault="00030838" w:rsidP="00192A23">
            <w:pPr>
              <w:pStyle w:val="Corpsdetexte"/>
              <w:ind w:left="709" w:right="852"/>
              <w:jc w:val="right"/>
            </w:pPr>
            <w:r>
              <w:t>Mesdames et Messieurs les professeurs d’économie gestion</w:t>
            </w:r>
          </w:p>
          <w:p w:rsidR="00B2537E" w:rsidRDefault="00B2537E" w:rsidP="00192A23">
            <w:pPr>
              <w:pStyle w:val="Corpsdetexte"/>
              <w:ind w:left="709" w:right="852"/>
              <w:jc w:val="right"/>
            </w:pPr>
            <w:r>
              <w:t>S/C de Mesdames et Messieurs les Chefs d’établissement</w:t>
            </w:r>
          </w:p>
          <w:p w:rsidR="00941377" w:rsidRDefault="00941377" w:rsidP="00192A23">
            <w:pPr>
              <w:pStyle w:val="Corpsdetexte"/>
              <w:ind w:left="709" w:right="852"/>
            </w:pPr>
          </w:p>
        </w:tc>
      </w:tr>
    </w:tbl>
    <w:p w:rsidR="000924D0" w:rsidRDefault="00807CCD" w:rsidP="00192A23">
      <w:pPr>
        <w:pStyle w:val="Objet"/>
        <w:ind w:left="709" w:right="852"/>
        <w:rPr>
          <w:color w:val="auto"/>
        </w:rPr>
      </w:pPr>
      <w:r w:rsidRPr="00BE6CB8">
        <w:rPr>
          <w:rStyle w:val="ObjetCar"/>
          <w:b/>
          <w:color w:val="auto"/>
        </w:rPr>
        <w:t xml:space="preserve">Objet </w:t>
      </w:r>
      <w:r w:rsidRPr="00BE6CB8">
        <w:rPr>
          <w:color w:val="auto"/>
        </w:rPr>
        <w:t xml:space="preserve">: </w:t>
      </w:r>
      <w:r w:rsidR="00AF1022">
        <w:rPr>
          <w:color w:val="auto"/>
        </w:rPr>
        <w:t>Lettre de rentrée 2024</w:t>
      </w:r>
    </w:p>
    <w:p w:rsidR="00831A64" w:rsidRDefault="00831A64" w:rsidP="00AC7BBD">
      <w:pPr>
        <w:pStyle w:val="Corpsdetexte"/>
      </w:pPr>
    </w:p>
    <w:p w:rsidR="00831A64" w:rsidRPr="00831A64" w:rsidRDefault="00831A64" w:rsidP="00AC7BBD">
      <w:pPr>
        <w:pStyle w:val="Corpsdetexte"/>
      </w:pPr>
    </w:p>
    <w:p w:rsidR="00B2537E" w:rsidRPr="00BE6CB8" w:rsidRDefault="00DC525B" w:rsidP="00192A23">
      <w:pPr>
        <w:pStyle w:val="Corpsdetexte"/>
        <w:ind w:left="709" w:right="852" w:firstLine="720"/>
      </w:pPr>
      <w:r w:rsidRPr="00BE6CB8">
        <w:t>Mesdames et Messieurs les Professeurs d’Economie Gestion,</w:t>
      </w:r>
    </w:p>
    <w:p w:rsidR="00B2537E" w:rsidRPr="00BE6CB8" w:rsidRDefault="00B2537E" w:rsidP="00192A23">
      <w:pPr>
        <w:pStyle w:val="Corpsdetexte"/>
        <w:ind w:left="709" w:right="852" w:firstLine="720"/>
      </w:pPr>
      <w:r w:rsidRPr="00BE6CB8">
        <w:t>Chères et chers collègues,</w:t>
      </w:r>
    </w:p>
    <w:p w:rsidR="00CD5E65" w:rsidRPr="00BE6CB8" w:rsidRDefault="00CD5E65" w:rsidP="00192A23">
      <w:pPr>
        <w:pStyle w:val="Corpsdetexte"/>
        <w:ind w:left="709" w:right="852"/>
      </w:pPr>
    </w:p>
    <w:p w:rsidR="007E2D34" w:rsidRPr="00BE6CB8" w:rsidRDefault="007E2D34" w:rsidP="00192A23">
      <w:pPr>
        <w:pStyle w:val="Corpsdetexte"/>
        <w:ind w:left="709" w:right="852"/>
      </w:pPr>
    </w:p>
    <w:p w:rsidR="003240AC" w:rsidRPr="00BE6CB8" w:rsidRDefault="00CB6025" w:rsidP="00192A23">
      <w:pPr>
        <w:pStyle w:val="Corpsdetexte"/>
        <w:ind w:left="709" w:right="852"/>
        <w:jc w:val="both"/>
      </w:pPr>
      <w:r w:rsidRPr="00BE6CB8">
        <w:t xml:space="preserve">Nous </w:t>
      </w:r>
      <w:r w:rsidR="00DC525B" w:rsidRPr="00BE6CB8">
        <w:t>vous souhaitons une excellente année scolaire riche de satisfactions et pleine de réussite dans votre mission quotidienne auprès des élèves et des étudiants.</w:t>
      </w:r>
    </w:p>
    <w:p w:rsidR="00DC525B" w:rsidRPr="00BE6CB8" w:rsidRDefault="00DC525B" w:rsidP="00192A23">
      <w:pPr>
        <w:pStyle w:val="Corpsdetexte"/>
        <w:ind w:left="709" w:right="852"/>
        <w:jc w:val="both"/>
      </w:pPr>
    </w:p>
    <w:p w:rsidR="003240AC" w:rsidRPr="00BE6CB8" w:rsidRDefault="00DC525B" w:rsidP="00192A23">
      <w:pPr>
        <w:pStyle w:val="Corpsdetexte"/>
        <w:ind w:left="709" w:right="852"/>
        <w:jc w:val="both"/>
      </w:pPr>
      <w:r w:rsidRPr="00BE6CB8">
        <w:t xml:space="preserve">Nous tenons à vous remercier pour votre engagement, votre capacité d’adaptation, votre mobilisation au service de la réussite </w:t>
      </w:r>
      <w:r w:rsidR="00CF7480" w:rsidRPr="00BE6CB8">
        <w:t>scolaire</w:t>
      </w:r>
      <w:r w:rsidRPr="00BE6CB8">
        <w:t>, personnelle et professionnelle des élèves et étudian</w:t>
      </w:r>
      <w:r w:rsidR="00AF1022">
        <w:t>ts.</w:t>
      </w:r>
    </w:p>
    <w:p w:rsidR="00882106" w:rsidRDefault="00882106" w:rsidP="00192A23">
      <w:pPr>
        <w:pStyle w:val="Corpsdetexte"/>
        <w:ind w:left="709" w:right="852"/>
        <w:jc w:val="both"/>
      </w:pPr>
    </w:p>
    <w:p w:rsidR="00882106" w:rsidRPr="00BE6CB8" w:rsidRDefault="00882106" w:rsidP="00192A23">
      <w:pPr>
        <w:pStyle w:val="Corpsdetexte"/>
        <w:ind w:left="709" w:right="852"/>
        <w:jc w:val="both"/>
      </w:pPr>
      <w:r w:rsidRPr="00BE6CB8">
        <w:t xml:space="preserve">Poursuivre l’identification des besoins spécifiques de chaque élève et étudiant pour y répondre de manière personnalisée, </w:t>
      </w:r>
      <w:r>
        <w:t>accompagner les jeunes vers une orientation ambitieuse et les élever au plus haut de leurs aptitudes demeurent</w:t>
      </w:r>
      <w:r w:rsidRPr="00BE6CB8">
        <w:t xml:space="preserve"> des enjeux de cette rentrée pour « </w:t>
      </w:r>
      <w:r>
        <w:t>ne laisser aucun élève au bord du chemin » comme mentionnée par la circulaire de rentrée</w:t>
      </w:r>
      <w:r>
        <w:rPr>
          <w:rStyle w:val="Appelnotedebasdep"/>
        </w:rPr>
        <w:footnoteReference w:id="1"/>
      </w:r>
      <w:r>
        <w:t xml:space="preserve"> 2024.</w:t>
      </w:r>
    </w:p>
    <w:p w:rsidR="005735D8" w:rsidRPr="00BE6CB8" w:rsidRDefault="005735D8" w:rsidP="00192A23">
      <w:pPr>
        <w:pStyle w:val="Corpsdetexte"/>
        <w:ind w:left="709" w:right="852"/>
        <w:jc w:val="both"/>
      </w:pPr>
    </w:p>
    <w:p w:rsidR="00901BCE" w:rsidRDefault="00882106" w:rsidP="00192A23">
      <w:pPr>
        <w:pStyle w:val="Corpsdetexte"/>
        <w:ind w:left="709" w:right="852"/>
        <w:jc w:val="both"/>
      </w:pPr>
      <w:r>
        <w:t xml:space="preserve">Rénalto Roumeau </w:t>
      </w:r>
      <w:r w:rsidR="006D4DEE">
        <w:t xml:space="preserve">est votre </w:t>
      </w:r>
      <w:r>
        <w:t xml:space="preserve">inspecteur disciplinaire, </w:t>
      </w:r>
      <w:r w:rsidR="005735D8" w:rsidRPr="00BE6CB8">
        <w:t xml:space="preserve">secondé </w:t>
      </w:r>
      <w:r>
        <w:t>par</w:t>
      </w:r>
      <w:r w:rsidR="00A536E7">
        <w:t xml:space="preserve"> Mich</w:t>
      </w:r>
      <w:r w:rsidR="006D4DEE">
        <w:t>ael Carpin</w:t>
      </w:r>
      <w:r w:rsidR="007D165F">
        <w:t>,</w:t>
      </w:r>
      <w:r>
        <w:t xml:space="preserve"> chargé de mission d’inspection,</w:t>
      </w:r>
      <w:r w:rsidR="007D165F">
        <w:t xml:space="preserve"> en charge du dossier </w:t>
      </w:r>
      <w:r w:rsidR="00192A23">
        <w:t xml:space="preserve">des </w:t>
      </w:r>
      <w:r w:rsidR="006D4DEE">
        <w:t>contractuel</w:t>
      </w:r>
      <w:r w:rsidR="00192A23">
        <w:t>s (recrutement et formation)</w:t>
      </w:r>
      <w:r w:rsidR="006D4DEE">
        <w:t xml:space="preserve"> et de formations disciplinaires</w:t>
      </w:r>
      <w:r w:rsidR="00FD337C">
        <w:t xml:space="preserve"> en plus d’êtr</w:t>
      </w:r>
      <w:r w:rsidR="00FD337C" w:rsidRPr="00BB34BD">
        <w:t xml:space="preserve">e </w:t>
      </w:r>
      <w:r w:rsidR="00A536E7" w:rsidRPr="00BB34BD">
        <w:t xml:space="preserve">administrateur du site éco </w:t>
      </w:r>
      <w:r w:rsidR="00B331AD" w:rsidRPr="00BB34BD">
        <w:t>gestion (https://economie-gestion.ac-mayotte.fr/) et</w:t>
      </w:r>
      <w:r w:rsidR="003132EF" w:rsidRPr="00BB34BD">
        <w:t xml:space="preserve"> d’animer la liste éco-gestion.</w:t>
      </w:r>
      <w:r w:rsidR="003132EF">
        <w:t xml:space="preserve"> </w:t>
      </w:r>
    </w:p>
    <w:p w:rsidR="00FB1970" w:rsidRPr="00BE6CB8" w:rsidRDefault="00FB1970" w:rsidP="00192A23">
      <w:pPr>
        <w:pStyle w:val="Corpsdetexte"/>
        <w:ind w:left="709" w:right="852"/>
        <w:jc w:val="both"/>
      </w:pPr>
    </w:p>
    <w:p w:rsidR="007D165F" w:rsidRDefault="006D4DEE" w:rsidP="00192A23">
      <w:pPr>
        <w:pStyle w:val="Corpsdetexte"/>
        <w:ind w:left="709" w:right="852"/>
        <w:jc w:val="both"/>
      </w:pPr>
      <w:r>
        <w:t>J’aurai</w:t>
      </w:r>
      <w:r w:rsidR="005735D8" w:rsidRPr="00BE6CB8">
        <w:t xml:space="preserve"> le plaisir de </w:t>
      </w:r>
      <w:r w:rsidR="00EF0901">
        <w:t xml:space="preserve">tous </w:t>
      </w:r>
      <w:r>
        <w:t>v</w:t>
      </w:r>
      <w:r w:rsidR="005735D8" w:rsidRPr="00BE6CB8">
        <w:t xml:space="preserve">ous rencontrer, </w:t>
      </w:r>
      <w:r>
        <w:t>dès le mois d’octobre</w:t>
      </w:r>
      <w:r w:rsidR="0016118D">
        <w:t>-novembre</w:t>
      </w:r>
      <w:r w:rsidR="00AC12C7">
        <w:t xml:space="preserve"> </w:t>
      </w:r>
      <w:r w:rsidR="007D165F">
        <w:t xml:space="preserve">à l’occasion </w:t>
      </w:r>
      <w:r w:rsidR="005735D8" w:rsidRPr="00BE6CB8">
        <w:t>des réunions d’é</w:t>
      </w:r>
      <w:r w:rsidR="007D165F">
        <w:t>quipe dans vos établissements, ainsi que lors</w:t>
      </w:r>
      <w:r w:rsidR="005735D8" w:rsidRPr="00BE6CB8">
        <w:t xml:space="preserve"> des rendez-vous de carrière</w:t>
      </w:r>
      <w:r>
        <w:t xml:space="preserve"> en février-mars</w:t>
      </w:r>
      <w:r w:rsidR="005735D8" w:rsidRPr="00BE6CB8">
        <w:t>, d</w:t>
      </w:r>
      <w:r w:rsidR="00EF0901">
        <w:t>es journées de formation et</w:t>
      </w:r>
      <w:r w:rsidR="007D165F">
        <w:t xml:space="preserve"> </w:t>
      </w:r>
      <w:r w:rsidR="005735D8" w:rsidRPr="00BE6CB8">
        <w:t>des sessions d’examens</w:t>
      </w:r>
      <w:r>
        <w:t xml:space="preserve"> en juin</w:t>
      </w:r>
      <w:r w:rsidR="005735D8" w:rsidRPr="00BE6CB8">
        <w:t>.</w:t>
      </w:r>
      <w:r w:rsidR="00BA3531">
        <w:t xml:space="preserve"> </w:t>
      </w:r>
      <w:r>
        <w:t xml:space="preserve">Ce seront les trois temps de mes visites dans votre académie. </w:t>
      </w:r>
    </w:p>
    <w:p w:rsidR="00F25B43" w:rsidRDefault="00F25B43" w:rsidP="00192A23">
      <w:pPr>
        <w:pStyle w:val="Corpsdetexte"/>
        <w:ind w:left="709" w:right="852"/>
        <w:jc w:val="both"/>
      </w:pPr>
    </w:p>
    <w:p w:rsidR="00F25B43" w:rsidRPr="00F25B43" w:rsidRDefault="00F25B43" w:rsidP="00192A23">
      <w:pPr>
        <w:pStyle w:val="Corpsdetexte"/>
        <w:ind w:left="709" w:right="852"/>
        <w:jc w:val="both"/>
        <w:rPr>
          <w:b/>
        </w:rPr>
      </w:pPr>
      <w:r w:rsidRPr="00F25B43">
        <w:rPr>
          <w:b/>
        </w:rPr>
        <w:t>L’offre de formation :</w:t>
      </w:r>
    </w:p>
    <w:p w:rsidR="00F25B43" w:rsidRDefault="00F25B43" w:rsidP="00192A23">
      <w:pPr>
        <w:pStyle w:val="Corpsdetexte"/>
        <w:ind w:left="709" w:right="852"/>
        <w:jc w:val="both"/>
      </w:pPr>
    </w:p>
    <w:p w:rsidR="00BB34BD" w:rsidRDefault="00475B98" w:rsidP="00C34853">
      <w:pPr>
        <w:pStyle w:val="Corpsdetexte"/>
        <w:tabs>
          <w:tab w:val="left" w:pos="3261"/>
          <w:tab w:val="left" w:pos="5670"/>
        </w:tabs>
        <w:ind w:left="709" w:right="852"/>
        <w:jc w:val="both"/>
      </w:pPr>
      <w:r w:rsidRPr="00DF0ED9">
        <w:rPr>
          <w:b/>
        </w:rPr>
        <w:t>LPO du N</w:t>
      </w:r>
      <w:r w:rsidR="00BB34BD" w:rsidRPr="00DF0ED9">
        <w:rPr>
          <w:b/>
        </w:rPr>
        <w:t>ord</w:t>
      </w:r>
      <w:r w:rsidR="00BB34BD">
        <w:t xml:space="preserve"> : </w:t>
      </w:r>
      <w:r w:rsidR="00017691">
        <w:tab/>
      </w:r>
      <w:r w:rsidR="00BB34BD">
        <w:t>STMG</w:t>
      </w:r>
      <w:r w:rsidR="00017691">
        <w:t xml:space="preserve"> </w:t>
      </w:r>
      <w:r w:rsidR="00BB34BD">
        <w:t xml:space="preserve"> </w:t>
      </w:r>
      <w:r w:rsidR="00017691">
        <w:tab/>
      </w:r>
      <w:r w:rsidR="00BB34BD">
        <w:t>BTS Gestion de la PME</w:t>
      </w:r>
    </w:p>
    <w:p w:rsidR="00BB34BD" w:rsidRDefault="00BB34BD" w:rsidP="00C34853">
      <w:pPr>
        <w:pStyle w:val="Corpsdetexte"/>
        <w:tabs>
          <w:tab w:val="left" w:pos="3261"/>
          <w:tab w:val="left" w:pos="5670"/>
        </w:tabs>
        <w:ind w:left="709" w:right="852"/>
        <w:jc w:val="both"/>
      </w:pPr>
      <w:r w:rsidRPr="00DF0ED9">
        <w:rPr>
          <w:b/>
        </w:rPr>
        <w:t>LPO de Dembeni</w:t>
      </w:r>
      <w:r>
        <w:t xml:space="preserve"> : </w:t>
      </w:r>
      <w:r w:rsidR="00017691">
        <w:tab/>
      </w:r>
      <w:r w:rsidR="00F84A4D">
        <w:t>STMG</w:t>
      </w:r>
    </w:p>
    <w:p w:rsidR="00017691" w:rsidRDefault="00BB34BD" w:rsidP="00C34853">
      <w:pPr>
        <w:pStyle w:val="Corpsdetexte"/>
        <w:tabs>
          <w:tab w:val="left" w:pos="3261"/>
          <w:tab w:val="left" w:pos="5670"/>
        </w:tabs>
        <w:ind w:left="709" w:right="852"/>
        <w:jc w:val="both"/>
      </w:pPr>
      <w:r w:rsidRPr="00DF0ED9">
        <w:rPr>
          <w:b/>
        </w:rPr>
        <w:t>LPO de Chirongui</w:t>
      </w:r>
      <w:r w:rsidR="00F84A4D">
        <w:t xml:space="preserve"> : </w:t>
      </w:r>
      <w:r w:rsidR="00017691">
        <w:tab/>
      </w:r>
      <w:r w:rsidR="00F84A4D">
        <w:t>STMG</w:t>
      </w:r>
      <w:r w:rsidR="00017691">
        <w:t xml:space="preserve"> </w:t>
      </w:r>
      <w:r w:rsidR="00017691">
        <w:tab/>
      </w:r>
      <w:r w:rsidR="00F84A4D">
        <w:t>BTS Compta gestion</w:t>
      </w:r>
    </w:p>
    <w:p w:rsidR="00377FAC" w:rsidRDefault="00B672D8" w:rsidP="00C34853">
      <w:pPr>
        <w:pStyle w:val="Corpsdetexte"/>
        <w:tabs>
          <w:tab w:val="left" w:pos="3261"/>
          <w:tab w:val="left" w:pos="5670"/>
        </w:tabs>
        <w:ind w:left="709" w:right="852"/>
        <w:jc w:val="both"/>
      </w:pPr>
      <w:r w:rsidRPr="00DF0ED9">
        <w:rPr>
          <w:b/>
        </w:rPr>
        <w:t>LPO de Petite Terre</w:t>
      </w:r>
      <w:r>
        <w:t xml:space="preserve"> : </w:t>
      </w:r>
      <w:r w:rsidR="00017691">
        <w:tab/>
      </w:r>
      <w:r>
        <w:t xml:space="preserve">STMG </w:t>
      </w:r>
      <w:r w:rsidR="00017691">
        <w:tab/>
      </w:r>
      <w:r w:rsidR="005A55A3">
        <w:t>BTS Compta gestion</w:t>
      </w:r>
    </w:p>
    <w:p w:rsidR="00377FAC" w:rsidRDefault="00377FAC" w:rsidP="00C34853">
      <w:pPr>
        <w:pStyle w:val="Corpsdetexte"/>
        <w:tabs>
          <w:tab w:val="left" w:pos="3261"/>
          <w:tab w:val="left" w:pos="5670"/>
        </w:tabs>
        <w:ind w:left="1069" w:right="852"/>
        <w:jc w:val="both"/>
      </w:pPr>
      <w:r>
        <w:tab/>
      </w:r>
      <w:r>
        <w:tab/>
        <w:t xml:space="preserve">BTS </w:t>
      </w:r>
      <w:r w:rsidR="00B672D8">
        <w:t>Assurance</w:t>
      </w:r>
    </w:p>
    <w:p w:rsidR="00377FAC" w:rsidRDefault="00377FAC" w:rsidP="00C34853">
      <w:pPr>
        <w:pStyle w:val="Corpsdetexte"/>
        <w:tabs>
          <w:tab w:val="left" w:pos="3261"/>
          <w:tab w:val="left" w:pos="5670"/>
        </w:tabs>
        <w:ind w:left="1069" w:right="852"/>
        <w:jc w:val="both"/>
      </w:pPr>
      <w:r>
        <w:tab/>
      </w:r>
      <w:r>
        <w:tab/>
        <w:t xml:space="preserve">BTS </w:t>
      </w:r>
      <w:r w:rsidR="00B672D8">
        <w:t>Management Opérationnel de la S</w:t>
      </w:r>
      <w:r>
        <w:t>écurité</w:t>
      </w:r>
    </w:p>
    <w:p w:rsidR="00B672D8" w:rsidRDefault="00377FAC" w:rsidP="00C34853">
      <w:pPr>
        <w:pStyle w:val="Corpsdetexte"/>
        <w:tabs>
          <w:tab w:val="left" w:pos="3261"/>
          <w:tab w:val="left" w:pos="5670"/>
        </w:tabs>
        <w:ind w:left="1069" w:right="852"/>
        <w:jc w:val="both"/>
      </w:pPr>
      <w:r>
        <w:tab/>
      </w:r>
      <w:r>
        <w:tab/>
        <w:t xml:space="preserve">BTS </w:t>
      </w:r>
      <w:r w:rsidR="00B672D8">
        <w:t>Banque</w:t>
      </w:r>
    </w:p>
    <w:p w:rsidR="00377FAC" w:rsidRDefault="00B672D8" w:rsidP="00C34853">
      <w:pPr>
        <w:pStyle w:val="Corpsdetexte"/>
        <w:tabs>
          <w:tab w:val="left" w:pos="3261"/>
          <w:tab w:val="left" w:pos="5670"/>
        </w:tabs>
        <w:ind w:left="709" w:right="852"/>
        <w:jc w:val="both"/>
      </w:pPr>
      <w:r w:rsidRPr="00DF0ED9">
        <w:rPr>
          <w:b/>
        </w:rPr>
        <w:t>LPO de Kawéni</w:t>
      </w:r>
      <w:r>
        <w:t xml:space="preserve"> : </w:t>
      </w:r>
      <w:r w:rsidR="00017691">
        <w:tab/>
      </w:r>
      <w:r>
        <w:t>STHR</w:t>
      </w:r>
      <w:r w:rsidR="00017691">
        <w:t xml:space="preserve"> </w:t>
      </w:r>
      <w:r>
        <w:t xml:space="preserve"> </w:t>
      </w:r>
      <w:r w:rsidR="00017691">
        <w:tab/>
      </w:r>
      <w:r>
        <w:t>BTS Management de l’Hôtellerie Restauration</w:t>
      </w:r>
    </w:p>
    <w:p w:rsidR="00B672D8" w:rsidRDefault="00377FAC" w:rsidP="00C34853">
      <w:pPr>
        <w:pStyle w:val="Corpsdetexte"/>
        <w:tabs>
          <w:tab w:val="left" w:pos="3261"/>
          <w:tab w:val="left" w:pos="5670"/>
        </w:tabs>
        <w:ind w:left="1069" w:right="852"/>
        <w:jc w:val="both"/>
      </w:pPr>
      <w:r>
        <w:lastRenderedPageBreak/>
        <w:tab/>
      </w:r>
      <w:r>
        <w:tab/>
        <w:t xml:space="preserve">BTS </w:t>
      </w:r>
      <w:r w:rsidR="00B672D8">
        <w:t>Tourisme</w:t>
      </w:r>
    </w:p>
    <w:p w:rsidR="00841B6B" w:rsidRDefault="00841B6B" w:rsidP="00C34853">
      <w:pPr>
        <w:pStyle w:val="Corpsdetexte"/>
        <w:tabs>
          <w:tab w:val="left" w:pos="3261"/>
          <w:tab w:val="left" w:pos="5670"/>
        </w:tabs>
        <w:ind w:left="709" w:right="852"/>
        <w:jc w:val="both"/>
      </w:pPr>
      <w:r w:rsidRPr="00DF0ED9">
        <w:rPr>
          <w:b/>
        </w:rPr>
        <w:t>LPO de Kahani</w:t>
      </w:r>
      <w:r>
        <w:t xml:space="preserve"> : </w:t>
      </w:r>
      <w:r w:rsidR="00017691">
        <w:tab/>
      </w:r>
      <w:r>
        <w:t>STMG</w:t>
      </w:r>
      <w:r w:rsidR="00017691">
        <w:t xml:space="preserve"> </w:t>
      </w:r>
      <w:r w:rsidR="00017691">
        <w:tab/>
      </w:r>
      <w:r>
        <w:t>BTS Gestion Transport Logistique Associée</w:t>
      </w:r>
    </w:p>
    <w:p w:rsidR="006051D6" w:rsidRDefault="00CD7C08" w:rsidP="00C34853">
      <w:pPr>
        <w:pStyle w:val="Corpsdetexte"/>
        <w:tabs>
          <w:tab w:val="left" w:pos="3261"/>
          <w:tab w:val="left" w:pos="5670"/>
        </w:tabs>
        <w:ind w:left="709" w:right="852"/>
        <w:jc w:val="both"/>
      </w:pPr>
      <w:r w:rsidRPr="00DF0ED9">
        <w:rPr>
          <w:b/>
        </w:rPr>
        <w:t>LPO de Sada</w:t>
      </w:r>
      <w:r>
        <w:t xml:space="preserve"> : </w:t>
      </w:r>
      <w:r w:rsidR="00017691">
        <w:tab/>
      </w:r>
      <w:r>
        <w:t>STMG</w:t>
      </w:r>
      <w:r w:rsidR="00017691">
        <w:t xml:space="preserve"> </w:t>
      </w:r>
      <w:r w:rsidR="00017691">
        <w:tab/>
      </w:r>
      <w:r>
        <w:t>BTS Management Commercial O</w:t>
      </w:r>
      <w:r w:rsidR="006051D6">
        <w:t>pérationnel</w:t>
      </w:r>
    </w:p>
    <w:p w:rsidR="00841B6B" w:rsidRDefault="006051D6" w:rsidP="00C34853">
      <w:pPr>
        <w:pStyle w:val="Corpsdetexte"/>
        <w:tabs>
          <w:tab w:val="left" w:pos="3261"/>
          <w:tab w:val="left" w:pos="5670"/>
        </w:tabs>
        <w:ind w:left="1069" w:right="852"/>
        <w:jc w:val="both"/>
      </w:pPr>
      <w:r>
        <w:tab/>
      </w:r>
      <w:r>
        <w:tab/>
        <w:t xml:space="preserve">BTS </w:t>
      </w:r>
      <w:r w:rsidR="005A55A3">
        <w:t>Négociation et D</w:t>
      </w:r>
      <w:r w:rsidR="00CD7C08">
        <w:t>igitalisation de la Relation Client</w:t>
      </w:r>
    </w:p>
    <w:p w:rsidR="006051D6" w:rsidRDefault="00CD7C08" w:rsidP="00C34853">
      <w:pPr>
        <w:pStyle w:val="Corpsdetexte"/>
        <w:tabs>
          <w:tab w:val="left" w:pos="3261"/>
          <w:tab w:val="left" w:pos="5670"/>
        </w:tabs>
        <w:ind w:left="709" w:right="852"/>
        <w:jc w:val="both"/>
      </w:pPr>
      <w:r w:rsidRPr="00DF0ED9">
        <w:rPr>
          <w:b/>
        </w:rPr>
        <w:t>LGT Bamana</w:t>
      </w:r>
      <w:r>
        <w:t xml:space="preserve"> : </w:t>
      </w:r>
      <w:r w:rsidR="00017691">
        <w:tab/>
      </w:r>
      <w:r>
        <w:t>STMG</w:t>
      </w:r>
      <w:r w:rsidR="00017691">
        <w:t xml:space="preserve"> </w:t>
      </w:r>
      <w:r w:rsidR="00017691">
        <w:tab/>
      </w:r>
      <w:r>
        <w:t xml:space="preserve">BTS Services Informatiques aux </w:t>
      </w:r>
      <w:r w:rsidR="006051D6">
        <w:t>Organisations</w:t>
      </w:r>
    </w:p>
    <w:p w:rsidR="00CD7C08" w:rsidRDefault="006051D6" w:rsidP="00C34853">
      <w:pPr>
        <w:pStyle w:val="Corpsdetexte"/>
        <w:tabs>
          <w:tab w:val="left" w:pos="3261"/>
          <w:tab w:val="left" w:pos="5670"/>
        </w:tabs>
        <w:ind w:left="5670" w:right="852"/>
        <w:jc w:val="both"/>
      </w:pPr>
      <w:r>
        <w:t xml:space="preserve">BTS </w:t>
      </w:r>
      <w:r w:rsidR="00CD7C08">
        <w:t>Conseil et Commercialisation de Solutions Techniques</w:t>
      </w:r>
    </w:p>
    <w:p w:rsidR="006051D6" w:rsidRDefault="00411F94" w:rsidP="00C34853">
      <w:pPr>
        <w:pStyle w:val="Corpsdetexte"/>
        <w:tabs>
          <w:tab w:val="left" w:pos="3261"/>
          <w:tab w:val="left" w:pos="5670"/>
        </w:tabs>
        <w:ind w:left="709" w:right="852"/>
        <w:jc w:val="both"/>
      </w:pPr>
      <w:r w:rsidRPr="00DF0ED9">
        <w:rPr>
          <w:b/>
        </w:rPr>
        <w:t>LPO Lumières</w:t>
      </w:r>
      <w:r>
        <w:t xml:space="preserve"> : </w:t>
      </w:r>
      <w:r w:rsidR="00017691">
        <w:tab/>
      </w:r>
      <w:r>
        <w:t>STMG</w:t>
      </w:r>
      <w:r w:rsidR="00017691">
        <w:t xml:space="preserve"> </w:t>
      </w:r>
      <w:r w:rsidR="00017691">
        <w:tab/>
      </w:r>
      <w:r>
        <w:t>BTS Gestion de la PME</w:t>
      </w:r>
    </w:p>
    <w:p w:rsidR="006051D6" w:rsidRDefault="006051D6" w:rsidP="00C34853">
      <w:pPr>
        <w:pStyle w:val="Corpsdetexte"/>
        <w:tabs>
          <w:tab w:val="left" w:pos="3261"/>
          <w:tab w:val="left" w:pos="5670"/>
        </w:tabs>
        <w:ind w:left="1069" w:right="852"/>
        <w:jc w:val="both"/>
      </w:pPr>
      <w:r>
        <w:tab/>
      </w:r>
      <w:r>
        <w:tab/>
        <w:t xml:space="preserve">BTS </w:t>
      </w:r>
      <w:r w:rsidR="00411F94">
        <w:t>Support à l’Action M</w:t>
      </w:r>
      <w:r>
        <w:t>anagériale</w:t>
      </w:r>
    </w:p>
    <w:p w:rsidR="006051D6" w:rsidRDefault="006051D6" w:rsidP="00C34853">
      <w:pPr>
        <w:pStyle w:val="Corpsdetexte"/>
        <w:tabs>
          <w:tab w:val="left" w:pos="3261"/>
          <w:tab w:val="left" w:pos="5670"/>
        </w:tabs>
        <w:ind w:left="1069" w:right="852"/>
        <w:jc w:val="both"/>
      </w:pPr>
      <w:r>
        <w:tab/>
      </w:r>
      <w:r>
        <w:tab/>
        <w:t xml:space="preserve">BTS </w:t>
      </w:r>
      <w:r w:rsidR="00411F94">
        <w:t>Commerce International</w:t>
      </w:r>
    </w:p>
    <w:p w:rsidR="006051D6" w:rsidRDefault="009C7B8E" w:rsidP="00B70E4D">
      <w:pPr>
        <w:pStyle w:val="Corpsdetexte"/>
        <w:tabs>
          <w:tab w:val="left" w:pos="3261"/>
          <w:tab w:val="left" w:pos="5670"/>
        </w:tabs>
        <w:ind w:left="5670" w:right="852"/>
        <w:jc w:val="both"/>
      </w:pPr>
      <w:r>
        <w:t>CPGE 2</w:t>
      </w:r>
      <w:r w:rsidRPr="009C7B8E">
        <w:rPr>
          <w:vertAlign w:val="superscript"/>
        </w:rPr>
        <w:t>e</w:t>
      </w:r>
      <w:r>
        <w:t xml:space="preserve"> année en Economie Commerciale et Technologique</w:t>
      </w:r>
    </w:p>
    <w:p w:rsidR="00411F94" w:rsidRDefault="009C7B8E" w:rsidP="00B70E4D">
      <w:pPr>
        <w:pStyle w:val="Corpsdetexte"/>
        <w:tabs>
          <w:tab w:val="left" w:pos="3261"/>
          <w:tab w:val="left" w:pos="5670"/>
        </w:tabs>
        <w:ind w:left="5670" w:right="852"/>
        <w:jc w:val="both"/>
      </w:pPr>
      <w:r>
        <w:t>CPGE 1</w:t>
      </w:r>
      <w:r w:rsidRPr="009C7B8E">
        <w:rPr>
          <w:vertAlign w:val="superscript"/>
        </w:rPr>
        <w:t>er</w:t>
      </w:r>
      <w:r>
        <w:t xml:space="preserve"> année en Adaptation de Techniciens Supérieurs</w:t>
      </w:r>
    </w:p>
    <w:p w:rsidR="007D6FEF" w:rsidRDefault="007D6FEF" w:rsidP="00017691">
      <w:pPr>
        <w:pStyle w:val="Corpsdetexte"/>
        <w:ind w:left="1069" w:right="852"/>
        <w:jc w:val="both"/>
      </w:pPr>
    </w:p>
    <w:p w:rsidR="007D165F" w:rsidRDefault="008664E9" w:rsidP="00192A23">
      <w:pPr>
        <w:pStyle w:val="Corpsdetexte"/>
        <w:ind w:left="709" w:right="852"/>
        <w:jc w:val="both"/>
      </w:pPr>
      <w:r>
        <w:t xml:space="preserve">1128 élèves </w:t>
      </w:r>
      <w:r w:rsidR="005A55A3">
        <w:t>étaient inscrit</w:t>
      </w:r>
      <w:r w:rsidR="00C34853">
        <w:t xml:space="preserve">s </w:t>
      </w:r>
      <w:r>
        <w:t>en STMG</w:t>
      </w:r>
      <w:r w:rsidR="00BA0B7A">
        <w:t xml:space="preserve"> pour la session 2024. </w:t>
      </w:r>
    </w:p>
    <w:p w:rsidR="008664E9" w:rsidRDefault="008664E9" w:rsidP="00192A23">
      <w:pPr>
        <w:pStyle w:val="Corpsdetexte"/>
        <w:ind w:left="709" w:right="852"/>
        <w:jc w:val="both"/>
      </w:pPr>
    </w:p>
    <w:p w:rsidR="00F25B43" w:rsidRDefault="00F45BE2" w:rsidP="00192A23">
      <w:pPr>
        <w:pStyle w:val="Corpsdetexte"/>
        <w:ind w:left="709" w:right="852"/>
        <w:jc w:val="both"/>
      </w:pPr>
      <w:r>
        <w:t>Cette année nous avons ouvert une classe préparatoire ATS (</w:t>
      </w:r>
      <w:r w:rsidRPr="00AC7BBD">
        <w:t>Adaptation Technicien</w:t>
      </w:r>
      <w:r w:rsidR="005A55A3">
        <w:t>s</w:t>
      </w:r>
      <w:r w:rsidRPr="00AC7BBD">
        <w:t xml:space="preserve"> Supérieur</w:t>
      </w:r>
      <w:r w:rsidR="005A55A3">
        <w:t>s</w:t>
      </w:r>
      <w:r w:rsidRPr="00AC7BBD">
        <w:t>)</w:t>
      </w:r>
      <w:r>
        <w:t>,</w:t>
      </w:r>
      <w:r w:rsidRPr="00AC7BBD">
        <w:t xml:space="preserve"> qui est une formation </w:t>
      </w:r>
      <w:r w:rsidR="00190925">
        <w:t xml:space="preserve">en un an </w:t>
      </w:r>
      <w:r w:rsidRPr="00AC7BBD">
        <w:t>permet</w:t>
      </w:r>
      <w:r w:rsidR="00190925">
        <w:t>tant</w:t>
      </w:r>
      <w:r w:rsidRPr="00AC7BBD">
        <w:t xml:space="preserve"> d’intégrer en master une Grande École ou une Université après un BTS, au lycée des Lumières. Nous vous invitons à informer vos étudiants de BTS de cette possibilité </w:t>
      </w:r>
      <w:r w:rsidR="00190925">
        <w:t xml:space="preserve">ouverte </w:t>
      </w:r>
      <w:r w:rsidR="007C1142">
        <w:t xml:space="preserve">suite à leur cursus en bac +2 pour la rentrée prochaine. </w:t>
      </w:r>
    </w:p>
    <w:p w:rsidR="002A3DF7" w:rsidRDefault="002A3DF7" w:rsidP="00192A23">
      <w:pPr>
        <w:pStyle w:val="Corpsdetexte"/>
        <w:ind w:left="709" w:right="852"/>
        <w:jc w:val="both"/>
      </w:pPr>
    </w:p>
    <w:p w:rsidR="00F75B43" w:rsidRDefault="00F75B43" w:rsidP="00192A23">
      <w:pPr>
        <w:pStyle w:val="Corpsdetexte"/>
        <w:ind w:left="709" w:right="852"/>
        <w:jc w:val="both"/>
      </w:pPr>
    </w:p>
    <w:p w:rsidR="00BA3531" w:rsidRDefault="00BA3531" w:rsidP="00192A23">
      <w:pPr>
        <w:pStyle w:val="Corpsdetexte"/>
        <w:ind w:left="709" w:right="852"/>
        <w:jc w:val="both"/>
      </w:pPr>
      <w:r w:rsidRPr="00F25B43">
        <w:rPr>
          <w:b/>
        </w:rPr>
        <w:t xml:space="preserve">Les résultats </w:t>
      </w:r>
      <w:r w:rsidR="00401B1D" w:rsidRPr="00F25B43">
        <w:rPr>
          <w:b/>
        </w:rPr>
        <w:t>au baccalauréat</w:t>
      </w:r>
      <w:r w:rsidR="00401B1D">
        <w:t xml:space="preserve"> : </w:t>
      </w:r>
    </w:p>
    <w:p w:rsidR="00F25B43" w:rsidRDefault="00F25B43" w:rsidP="00192A23">
      <w:pPr>
        <w:ind w:left="709" w:right="852"/>
        <w:jc w:val="both"/>
        <w:rPr>
          <w:sz w:val="20"/>
          <w:lang w:val="fr-FR"/>
        </w:rPr>
      </w:pPr>
    </w:p>
    <w:p w:rsidR="00BA3531" w:rsidRDefault="006B24C6" w:rsidP="00192A23">
      <w:pPr>
        <w:ind w:left="709" w:right="852"/>
        <w:jc w:val="both"/>
      </w:pPr>
      <w:r>
        <w:t>Les taux de réussite sont de 45.5</w:t>
      </w:r>
      <w:r>
        <w:rPr>
          <w:sz w:val="20"/>
          <w:lang w:val="fr-FR"/>
        </w:rPr>
        <w:t xml:space="preserve"> </w:t>
      </w:r>
      <w:r>
        <w:t>%</w:t>
      </w:r>
      <w:r w:rsidRPr="006B24C6">
        <w:t xml:space="preserve"> avant rattrapage, pour s’élever à </w:t>
      </w:r>
      <w:r>
        <w:t>73.6 % après rattrapage.</w:t>
      </w:r>
      <w:r w:rsidR="005A55A3">
        <w:t xml:space="preserve"> 24% des élèves on</w:t>
      </w:r>
      <w:r w:rsidR="005825FD">
        <w:t>t</w:t>
      </w:r>
      <w:r w:rsidR="005A55A3">
        <w:t xml:space="preserve"> </w:t>
      </w:r>
      <w:r w:rsidR="005825FD">
        <w:t>une mention AB ; 4,</w:t>
      </w:r>
      <w:r w:rsidR="005A55A3">
        <w:t>3% une mention B et 2 élèves on</w:t>
      </w:r>
      <w:r w:rsidR="005825FD">
        <w:t>t</w:t>
      </w:r>
      <w:r w:rsidR="005A55A3">
        <w:t xml:space="preserve"> </w:t>
      </w:r>
      <w:r w:rsidR="005825FD">
        <w:t xml:space="preserve">une mention TB. </w:t>
      </w:r>
    </w:p>
    <w:p w:rsidR="006B24C6" w:rsidRDefault="006B24C6" w:rsidP="00192A23">
      <w:pPr>
        <w:ind w:left="709" w:right="852"/>
        <w:jc w:val="both"/>
        <w:rPr>
          <w:rFonts w:ascii="Arial Narrow" w:hAnsi="Arial Narrow"/>
          <w:szCs w:val="20"/>
        </w:rPr>
      </w:pPr>
    </w:p>
    <w:p w:rsidR="00F9209A" w:rsidRPr="00F25B43" w:rsidRDefault="00BA3531" w:rsidP="00192A23">
      <w:pPr>
        <w:pStyle w:val="Corpsdetexte"/>
        <w:ind w:left="709" w:right="852"/>
        <w:jc w:val="both"/>
        <w:rPr>
          <w:b/>
        </w:rPr>
      </w:pPr>
      <w:r w:rsidRPr="00F25B43">
        <w:rPr>
          <w:b/>
        </w:rPr>
        <w:t xml:space="preserve">Faire rayonner les </w:t>
      </w:r>
      <w:r w:rsidR="00401B1D" w:rsidRPr="00F25B43">
        <w:rPr>
          <w:b/>
        </w:rPr>
        <w:t>parcours</w:t>
      </w:r>
      <w:r w:rsidRPr="00F25B43">
        <w:rPr>
          <w:b/>
        </w:rPr>
        <w:t xml:space="preserve"> d’</w:t>
      </w:r>
      <w:r w:rsidR="00F9209A" w:rsidRPr="00F25B43">
        <w:rPr>
          <w:b/>
        </w:rPr>
        <w:t>excellence STMG – STHR et BTS :</w:t>
      </w:r>
    </w:p>
    <w:p w:rsidR="00372E6E" w:rsidRPr="00372E6E" w:rsidRDefault="00372E6E" w:rsidP="00192A23">
      <w:pPr>
        <w:pStyle w:val="Corpsdetexte"/>
        <w:ind w:left="709" w:right="852"/>
        <w:jc w:val="both"/>
        <w:rPr>
          <w:b/>
        </w:rPr>
      </w:pPr>
    </w:p>
    <w:p w:rsidR="00905BE5" w:rsidRDefault="00372E6E" w:rsidP="00192A23">
      <w:pPr>
        <w:pStyle w:val="Corpsdetexte"/>
        <w:ind w:left="709" w:right="852"/>
        <w:jc w:val="both"/>
      </w:pPr>
      <w:r>
        <w:t>Les séries STMG et STHR constituent des voie</w:t>
      </w:r>
      <w:r w:rsidR="00F25B43">
        <w:t>s</w:t>
      </w:r>
      <w:r>
        <w:t xml:space="preserve"> d’excellence qui permettent à tous les élèves de s’inscrire dans un </w:t>
      </w:r>
      <w:r w:rsidRPr="0012311C">
        <w:rPr>
          <w:b/>
        </w:rPr>
        <w:t xml:space="preserve">parcours de formation </w:t>
      </w:r>
      <w:r w:rsidR="0077101F">
        <w:rPr>
          <w:b/>
        </w:rPr>
        <w:t>exigeant</w:t>
      </w:r>
      <w:r>
        <w:t xml:space="preserve"> leur permettant d’acquérir et de consolider des fondamentaux, d’étudier des problèmes de gestions ancrés sur des situations, de développer leur esprit critique et de </w:t>
      </w:r>
      <w:r w:rsidR="002D451E">
        <w:t xml:space="preserve">se </w:t>
      </w:r>
      <w:r>
        <w:t xml:space="preserve">forger une culture citoyenne. La problématisation des enseignements renforcée depuis la réforme STMG, l’itinéraire de questionnement des élèves tout au long du cycle de formation, doivent permettre aux élèves de se questionner, d’analyser, d’argumenter en structurant leur pensée et de développer des compétences langagières dans la perspective d’une poursuite d’études supérieures ambitieuse </w:t>
      </w:r>
      <w:r w:rsidR="00190925">
        <w:t xml:space="preserve">à Mayotte ou à l’extérieur du territoire </w:t>
      </w:r>
      <w:r>
        <w:t>et réussie</w:t>
      </w:r>
      <w:r w:rsidR="00E71E0C">
        <w:t xml:space="preserve"> en STS, BUT, DCG ou classe préparatoire</w:t>
      </w:r>
      <w:r>
        <w:t xml:space="preserve">. </w:t>
      </w:r>
    </w:p>
    <w:p w:rsidR="00372E6E" w:rsidRDefault="00372E6E" w:rsidP="00192A23">
      <w:pPr>
        <w:pStyle w:val="Corpsdetexte"/>
        <w:ind w:left="709" w:right="852"/>
        <w:jc w:val="both"/>
      </w:pPr>
      <w:r>
        <w:t>A cette fin, nous vous invitons à définir des projets pédagogiques, à construire collectivement des progressions communes</w:t>
      </w:r>
      <w:r w:rsidR="00532064">
        <w:t xml:space="preserve"> pour un </w:t>
      </w:r>
      <w:r w:rsidR="00532064" w:rsidRPr="0012311C">
        <w:rPr>
          <w:b/>
        </w:rPr>
        <w:t>alignement pédagogique en équipe</w:t>
      </w:r>
      <w:r w:rsidR="00532064">
        <w:t xml:space="preserve"> et à</w:t>
      </w:r>
      <w:r>
        <w:t xml:space="preserve"> vous appuyer sur le projet local d’évaluation afin d’</w:t>
      </w:r>
      <w:r w:rsidR="00532064">
        <w:t xml:space="preserve">harmoniser </w:t>
      </w:r>
      <w:r w:rsidR="00E17EC2">
        <w:t xml:space="preserve">et de diffuser une </w:t>
      </w:r>
      <w:r w:rsidR="00E17EC2" w:rsidRPr="00F25B43">
        <w:rPr>
          <w:b/>
        </w:rPr>
        <w:t>culture de l’évaluation</w:t>
      </w:r>
      <w:r w:rsidR="00E17EC2">
        <w:t>.</w:t>
      </w:r>
      <w:r w:rsidR="00532064">
        <w:t xml:space="preserve"> </w:t>
      </w:r>
    </w:p>
    <w:p w:rsidR="00190925" w:rsidRDefault="00190925" w:rsidP="00192A23">
      <w:pPr>
        <w:pStyle w:val="Corpsdetexte"/>
        <w:ind w:left="709" w:right="852"/>
        <w:jc w:val="both"/>
      </w:pPr>
    </w:p>
    <w:p w:rsidR="00862AFC" w:rsidRDefault="00862AFC" w:rsidP="00192A23">
      <w:pPr>
        <w:pStyle w:val="Corpsdetexte"/>
        <w:ind w:left="709" w:right="852"/>
        <w:jc w:val="both"/>
      </w:pPr>
      <w:r>
        <w:t xml:space="preserve">Le </w:t>
      </w:r>
      <w:r w:rsidRPr="00D321A2">
        <w:rPr>
          <w:b/>
        </w:rPr>
        <w:t>recours aux concours</w:t>
      </w:r>
      <w:r>
        <w:t xml:space="preserve"> nationa</w:t>
      </w:r>
      <w:r w:rsidR="0050269A">
        <w:t xml:space="preserve">ux tels </w:t>
      </w:r>
      <w:r w:rsidR="00F25B43">
        <w:t>le Prix d’E</w:t>
      </w:r>
      <w:r>
        <w:t>xcellence E</w:t>
      </w:r>
      <w:r w:rsidR="00E71E0C">
        <w:t xml:space="preserve">conomique, </w:t>
      </w:r>
      <w:r>
        <w:t>constituent des entrée</w:t>
      </w:r>
      <w:r w:rsidR="00E13B1F">
        <w:t>s</w:t>
      </w:r>
      <w:r>
        <w:t xml:space="preserve"> </w:t>
      </w:r>
      <w:r w:rsidR="00F25B43">
        <w:t xml:space="preserve">majeures de valorisation des </w:t>
      </w:r>
      <w:r>
        <w:t xml:space="preserve">élèves </w:t>
      </w:r>
      <w:r w:rsidR="00F25B43">
        <w:t xml:space="preserve">pour </w:t>
      </w:r>
      <w:r>
        <w:t>approfondir l’acquisition des compétences en recourant à des modalités pédagogiques différentes et mobilisatrices pour les élè</w:t>
      </w:r>
      <w:r w:rsidR="00E71E0C">
        <w:t xml:space="preserve">ves. </w:t>
      </w:r>
      <w:r w:rsidR="00944A4F">
        <w:t xml:space="preserve">A ce propos un référent a été </w:t>
      </w:r>
      <w:r w:rsidR="00190925">
        <w:t xml:space="preserve">désigné dans </w:t>
      </w:r>
      <w:r w:rsidR="00944A4F">
        <w:t xml:space="preserve">tous les établissements </w:t>
      </w:r>
      <w:r w:rsidR="00190925">
        <w:t xml:space="preserve">pour préparer au mieux les élèves à ce concours. Monsieur Chapron Christophe est le référent académique pour l’organisation de ce concours. </w:t>
      </w:r>
      <w:hyperlink r:id="rId9" w:history="1">
        <w:r w:rsidR="00190925" w:rsidRPr="00241FCC">
          <w:rPr>
            <w:rStyle w:val="Lienhypertexte"/>
          </w:rPr>
          <w:t>Christophe.Chapron@ac-mayotte.fr</w:t>
        </w:r>
      </w:hyperlink>
      <w:r w:rsidR="00190925">
        <w:t xml:space="preserve"> </w:t>
      </w:r>
    </w:p>
    <w:p w:rsidR="00E71E0C" w:rsidRDefault="00E71E0C" w:rsidP="00192A23">
      <w:pPr>
        <w:pStyle w:val="Corpsdetexte"/>
        <w:ind w:left="709" w:right="852"/>
        <w:jc w:val="both"/>
      </w:pPr>
    </w:p>
    <w:p w:rsidR="00F25B43" w:rsidRDefault="00E71E0C" w:rsidP="00192A23">
      <w:pPr>
        <w:pStyle w:val="Corpsdetexte"/>
        <w:ind w:left="709" w:right="852"/>
        <w:jc w:val="both"/>
      </w:pPr>
      <w:r>
        <w:t>Le r</w:t>
      </w:r>
      <w:r w:rsidR="00401B1D">
        <w:t xml:space="preserve">ayonnement de </w:t>
      </w:r>
      <w:r w:rsidR="00190925">
        <w:t>tous les</w:t>
      </w:r>
      <w:r w:rsidR="00401B1D">
        <w:t xml:space="preserve"> parcours </w:t>
      </w:r>
      <w:r>
        <w:t xml:space="preserve">s’appuie incontestablement sur </w:t>
      </w:r>
      <w:r w:rsidR="00401B1D">
        <w:t>la</w:t>
      </w:r>
      <w:r>
        <w:t xml:space="preserve"> forte mobilisation à toutes e</w:t>
      </w:r>
      <w:r w:rsidR="00947832">
        <w:t xml:space="preserve">t tous pour </w:t>
      </w:r>
      <w:r w:rsidR="00947832" w:rsidRPr="00F25B43">
        <w:rPr>
          <w:b/>
        </w:rPr>
        <w:t>communiquer autour de</w:t>
      </w:r>
      <w:r w:rsidRPr="00F25B43">
        <w:rPr>
          <w:b/>
        </w:rPr>
        <w:t>s projets</w:t>
      </w:r>
      <w:r>
        <w:t xml:space="preserve"> mis en place </w:t>
      </w:r>
      <w:r w:rsidR="00947832">
        <w:t xml:space="preserve">au sein des </w:t>
      </w:r>
      <w:r>
        <w:t>établissem</w:t>
      </w:r>
      <w:r w:rsidR="00947832">
        <w:t>e</w:t>
      </w:r>
      <w:r>
        <w:t>nt</w:t>
      </w:r>
      <w:r w:rsidR="00947832">
        <w:t>s via l’intranet du lycée, le portail académique disciplinaire, les réseaux etc.</w:t>
      </w:r>
      <w:r w:rsidR="00401B1D">
        <w:t xml:space="preserve"> </w:t>
      </w:r>
    </w:p>
    <w:p w:rsidR="00190925" w:rsidRDefault="00190925" w:rsidP="00192A23">
      <w:pPr>
        <w:pStyle w:val="Corpsdetexte"/>
        <w:ind w:left="709" w:right="852"/>
        <w:jc w:val="both"/>
      </w:pPr>
    </w:p>
    <w:p w:rsidR="00401B1D" w:rsidRDefault="00401B1D" w:rsidP="00192A23">
      <w:pPr>
        <w:pStyle w:val="Corpsdetexte"/>
        <w:ind w:left="709" w:right="852"/>
        <w:jc w:val="both"/>
      </w:pPr>
      <w:r>
        <w:t xml:space="preserve">Pour </w:t>
      </w:r>
      <w:r w:rsidR="00905BE5">
        <w:t>vous accompagner dans vos pr</w:t>
      </w:r>
      <w:r w:rsidR="00944A4F">
        <w:t xml:space="preserve">ojets </w:t>
      </w:r>
      <w:r w:rsidR="00905BE5">
        <w:t>et pour partager vos expériences pédagogiques, vous pouvez contacter</w:t>
      </w:r>
      <w:r w:rsidR="0030114C" w:rsidRPr="0030114C">
        <w:t xml:space="preserve"> </w:t>
      </w:r>
      <w:r w:rsidR="00190925">
        <w:t>Michael Carpin</w:t>
      </w:r>
      <w:r w:rsidR="0016118D">
        <w:t xml:space="preserve"> </w:t>
      </w:r>
      <w:r w:rsidR="00190925">
        <w:t>qui mettra en ligne</w:t>
      </w:r>
      <w:r w:rsidR="00944A4F">
        <w:t xml:space="preserve"> sur le site éco-gestion</w:t>
      </w:r>
      <w:r w:rsidR="00190925">
        <w:t xml:space="preserve"> les ressources que vous créez et toutes les informations relatives à vos projets et évènements</w:t>
      </w:r>
      <w:r w:rsidR="0016118D">
        <w:t xml:space="preserve"> dans vos classes et vos établissements</w:t>
      </w:r>
      <w:r w:rsidR="00190925">
        <w:t xml:space="preserve">. </w:t>
      </w:r>
    </w:p>
    <w:p w:rsidR="00190925" w:rsidRDefault="00190925" w:rsidP="00192A23">
      <w:pPr>
        <w:pStyle w:val="Corpsdetexte"/>
        <w:ind w:left="709" w:right="852"/>
        <w:jc w:val="both"/>
      </w:pPr>
    </w:p>
    <w:p w:rsidR="00190925" w:rsidRDefault="00190925" w:rsidP="00192A23">
      <w:pPr>
        <w:pStyle w:val="Corpsdetexte"/>
        <w:ind w:left="709" w:right="852"/>
        <w:jc w:val="both"/>
      </w:pPr>
      <w:r>
        <w:t>Vous êtes invités à consulter r</w:t>
      </w:r>
      <w:r w:rsidR="00DF0ED9">
        <w:t>égulièrement le site éco-gestion sur le</w:t>
      </w:r>
      <w:r w:rsidR="0013145C">
        <w:t xml:space="preserve">quel </w:t>
      </w:r>
      <w:r>
        <w:t>nous communiquons largement et déposons toutes les informations utiles à votre action</w:t>
      </w:r>
      <w:r w:rsidR="00E64749">
        <w:t xml:space="preserve">. </w:t>
      </w:r>
    </w:p>
    <w:p w:rsidR="00F9209A" w:rsidRDefault="00F9209A" w:rsidP="00192A23">
      <w:pPr>
        <w:pStyle w:val="Corpsdetexte"/>
        <w:ind w:left="709" w:right="852"/>
        <w:jc w:val="both"/>
      </w:pPr>
    </w:p>
    <w:p w:rsidR="00131064" w:rsidRPr="00F25B43" w:rsidRDefault="00131064" w:rsidP="00192A23">
      <w:pPr>
        <w:pStyle w:val="Corpsdetexte"/>
        <w:ind w:left="709" w:right="852"/>
        <w:jc w:val="both"/>
        <w:rPr>
          <w:b/>
        </w:rPr>
      </w:pPr>
      <w:r w:rsidRPr="00F25B43">
        <w:rPr>
          <w:b/>
        </w:rPr>
        <w:lastRenderedPageBreak/>
        <w:t>Se former et élargir ses missions</w:t>
      </w:r>
    </w:p>
    <w:p w:rsidR="006572A4" w:rsidRDefault="006572A4" w:rsidP="00192A23">
      <w:pPr>
        <w:pStyle w:val="Corpsdetexte"/>
        <w:ind w:left="709" w:right="852"/>
        <w:jc w:val="both"/>
        <w:rPr>
          <w:b/>
        </w:rPr>
      </w:pPr>
    </w:p>
    <w:p w:rsidR="006572A4" w:rsidRDefault="006572A4" w:rsidP="00192A23">
      <w:pPr>
        <w:pStyle w:val="Corpsdetexte"/>
        <w:ind w:left="709" w:right="852"/>
        <w:jc w:val="both"/>
      </w:pPr>
      <w:r w:rsidRPr="006572A4">
        <w:t>L’EAFC – Ecole Académique de la Formation Continue</w:t>
      </w:r>
      <w:r w:rsidR="00F25B43">
        <w:t xml:space="preserve"> -</w:t>
      </w:r>
      <w:r>
        <w:t xml:space="preserve"> a pour vocation d’accompagner tous les personnels dans leur développement professionnel en privilégiant une démarche de personnalisation des parcours. Elle dispose d’un point d’entrée unique pour tous les personnels et permet de vous accompagner dans vos projets professionnels.</w:t>
      </w:r>
      <w:r w:rsidR="002A33EE">
        <w:t xml:space="preserve"> </w:t>
      </w:r>
    </w:p>
    <w:p w:rsidR="00AF52D5" w:rsidRDefault="00AF52D5" w:rsidP="00192A23">
      <w:pPr>
        <w:pStyle w:val="Corpsdetexte"/>
        <w:ind w:left="709" w:right="852"/>
        <w:jc w:val="both"/>
      </w:pPr>
    </w:p>
    <w:p w:rsidR="00A31E27" w:rsidRDefault="00401B1D" w:rsidP="00944A4F">
      <w:pPr>
        <w:pStyle w:val="Corpsdetexte"/>
        <w:ind w:left="709" w:right="852"/>
        <w:jc w:val="both"/>
      </w:pPr>
      <w:r>
        <w:t>Si d</w:t>
      </w:r>
      <w:r w:rsidR="006572A4">
        <w:t xml:space="preserve">es formations </w:t>
      </w:r>
      <w:r>
        <w:t xml:space="preserve">disciplinaires en </w:t>
      </w:r>
      <w:r w:rsidR="006572A4">
        <w:t xml:space="preserve">économie gestion sont </w:t>
      </w:r>
      <w:r w:rsidR="002A33EE">
        <w:t>à public dési</w:t>
      </w:r>
      <w:r>
        <w:t>gné, v</w:t>
      </w:r>
      <w:r w:rsidR="00F75B43">
        <w:t>ous pouvez tout à fait, si vous voulez y partici</w:t>
      </w:r>
      <w:r w:rsidR="00F25B43">
        <w:t xml:space="preserve">per, </w:t>
      </w:r>
      <w:r w:rsidR="00F75B43">
        <w:t xml:space="preserve">le faire </w:t>
      </w:r>
      <w:r w:rsidR="00190925">
        <w:t>s</w:t>
      </w:r>
      <w:r w:rsidR="00F75B43">
        <w:t xml:space="preserve">avoir par mail. Nous vous encourageons par ailleurs à </w:t>
      </w:r>
      <w:r w:rsidR="002A33EE">
        <w:t>vous inscrire aux disposi</w:t>
      </w:r>
      <w:r w:rsidR="00256AAB">
        <w:t>tifs à candidature individuel</w:t>
      </w:r>
      <w:r w:rsidR="00256AAB" w:rsidRPr="00190925">
        <w:t>le</w:t>
      </w:r>
      <w:r w:rsidR="00190925" w:rsidRPr="00AC7BBD">
        <w:t xml:space="preserve"> que ce soit pour des formations disciplinaires comme interdisciplinaires. </w:t>
      </w:r>
      <w:r w:rsidR="00944A4F">
        <w:t>V</w:t>
      </w:r>
      <w:r w:rsidR="007155B2">
        <w:t xml:space="preserve">ous trouverez les informations en vous connectant sur </w:t>
      </w:r>
      <w:r w:rsidR="00B71311">
        <w:t>Arena mayotte : GAIA</w:t>
      </w:r>
    </w:p>
    <w:p w:rsidR="001C72A5" w:rsidRDefault="001C72A5" w:rsidP="00192A23">
      <w:pPr>
        <w:pStyle w:val="Corpsdetexte"/>
        <w:ind w:left="709" w:right="852"/>
        <w:jc w:val="both"/>
      </w:pPr>
    </w:p>
    <w:p w:rsidR="002A33EE" w:rsidRPr="00D238B6" w:rsidRDefault="00944A4F" w:rsidP="00192A23">
      <w:pPr>
        <w:pStyle w:val="Corpsdetexte"/>
        <w:ind w:left="709" w:right="852"/>
        <w:jc w:val="both"/>
        <w:rPr>
          <w:b/>
        </w:rPr>
      </w:pPr>
      <w:r>
        <w:t>Emir BENTEMAM, est</w:t>
      </w:r>
      <w:r w:rsidR="007155B2">
        <w:t xml:space="preserve"> référen</w:t>
      </w:r>
      <w:r w:rsidR="00052F69">
        <w:t>t pour la formation CAPET. Nous vous communiquerons</w:t>
      </w:r>
      <w:r w:rsidR="007155B2">
        <w:t xml:space="preserve"> le calendrier </w:t>
      </w:r>
      <w:r w:rsidR="00052F69">
        <w:t xml:space="preserve">des formations dans les jours qui viennent, </w:t>
      </w:r>
      <w:r w:rsidR="007155B2">
        <w:t>ainsi que toutes les informations nécessaires au suivi et à l'inscript</w:t>
      </w:r>
      <w:r w:rsidR="00BE0349">
        <w:t>ion à cette formation.</w:t>
      </w:r>
    </w:p>
    <w:p w:rsidR="0077101F" w:rsidRDefault="0077101F" w:rsidP="00192A23">
      <w:pPr>
        <w:pStyle w:val="Corpsdetexte"/>
        <w:ind w:left="709" w:right="852"/>
        <w:jc w:val="both"/>
        <w:rPr>
          <w:b/>
          <w:u w:val="single"/>
        </w:rPr>
      </w:pPr>
    </w:p>
    <w:p w:rsidR="0077101F" w:rsidRDefault="0077101F" w:rsidP="00192A23">
      <w:pPr>
        <w:pStyle w:val="Corpsdetexte"/>
        <w:ind w:left="709" w:right="852"/>
        <w:jc w:val="both"/>
      </w:pPr>
      <w:r>
        <w:t xml:space="preserve">Au lycée, </w:t>
      </w:r>
      <w:r w:rsidRPr="009A0F4E">
        <w:t xml:space="preserve">le nouveau </w:t>
      </w:r>
      <w:r w:rsidRPr="00905BE5">
        <w:rPr>
          <w:b/>
        </w:rPr>
        <w:t>référentiel des compétences à s’orienter</w:t>
      </w:r>
      <w:r w:rsidRPr="009A0F4E">
        <w:t xml:space="preserve"> permet d’accompagner les élèves dans leurs parcours de formation, de les engager dans une projection </w:t>
      </w:r>
      <w:r>
        <w:t>professionnelle future</w:t>
      </w:r>
      <w:r w:rsidRPr="009A0F4E">
        <w:t>. L’orientation constitue un facteur</w:t>
      </w:r>
      <w:r>
        <w:t xml:space="preserve"> majeur</w:t>
      </w:r>
      <w:r w:rsidRPr="009A0F4E">
        <w:t xml:space="preserve"> d’égalité des chances et permet de lutter contre les stéréotypes sociaux ou de genre et de promouvoir l’égalité filles/garçons.</w:t>
      </w:r>
      <w:r>
        <w:t xml:space="preserve"> En attendant la</w:t>
      </w:r>
      <w:r w:rsidR="0055471D">
        <w:t xml:space="preserve"> </w:t>
      </w:r>
      <w:r>
        <w:t xml:space="preserve">plateforme AVENIR et son portfolio de compétences et d’apprentissages disponibles en 2024, l’ONISEP met à disposition de nouvelles ressources sur l’adresse suivante : </w:t>
      </w:r>
      <w:hyperlink r:id="rId10" w:history="1">
        <w:r w:rsidRPr="00F079D4">
          <w:rPr>
            <w:rStyle w:val="Lienhypertexte"/>
          </w:rPr>
          <w:t>https://avenirs.onisep.fr</w:t>
        </w:r>
      </w:hyperlink>
    </w:p>
    <w:p w:rsidR="00131064" w:rsidRDefault="00131064" w:rsidP="00192A23">
      <w:pPr>
        <w:pStyle w:val="Corpsdetexte"/>
        <w:ind w:left="709" w:right="852"/>
        <w:jc w:val="both"/>
      </w:pPr>
    </w:p>
    <w:p w:rsidR="00EB26D4" w:rsidRPr="00471366" w:rsidRDefault="00260853" w:rsidP="00192A23">
      <w:pPr>
        <w:pStyle w:val="Corpsdetexte"/>
        <w:ind w:left="709" w:right="852"/>
        <w:jc w:val="both"/>
        <w:rPr>
          <w:b/>
        </w:rPr>
      </w:pPr>
      <w:r w:rsidRPr="00471366">
        <w:rPr>
          <w:b/>
        </w:rPr>
        <w:t>Mettre en œuvre les priorités académiques dans notre discipline</w:t>
      </w:r>
    </w:p>
    <w:p w:rsidR="00260853" w:rsidRDefault="00260853" w:rsidP="00192A23">
      <w:pPr>
        <w:pStyle w:val="Corpsdetexte"/>
        <w:ind w:left="709" w:right="852"/>
        <w:jc w:val="both"/>
      </w:pPr>
    </w:p>
    <w:p w:rsidR="00EB26D4" w:rsidRDefault="00260853" w:rsidP="00192A23">
      <w:pPr>
        <w:pStyle w:val="Corpsdetexte"/>
        <w:ind w:left="709" w:right="852"/>
        <w:jc w:val="both"/>
      </w:pPr>
      <w:r>
        <w:t>L’accompagnement de chaque élève vers la réussite doit s’appuyer sur des méthodes d’enseignement explicite et une plus grande différenciation pédagogique. L’innovation pédagogique est encouragée. Les parcours de formation proposés au PAF, comme les temps de partage d’’expérience qui vous sont proposés pourront vous y aider.</w:t>
      </w:r>
      <w:r w:rsidR="00471366">
        <w:t xml:space="preserve"> A titre d’exemple, l’obligation de stage pour les élèves de Seconde peut conduire à modifier les pratiques de début d’année dans nos enseignements.</w:t>
      </w:r>
    </w:p>
    <w:p w:rsidR="00EB26D4" w:rsidRDefault="00EB26D4" w:rsidP="00192A23">
      <w:pPr>
        <w:pStyle w:val="Corpsdetexte"/>
        <w:ind w:left="709" w:right="852"/>
        <w:jc w:val="both"/>
      </w:pPr>
    </w:p>
    <w:p w:rsidR="001C72A5" w:rsidRDefault="001C72A5" w:rsidP="00192A23">
      <w:pPr>
        <w:pStyle w:val="Corpsdetexte"/>
        <w:ind w:left="709" w:right="852"/>
        <w:jc w:val="both"/>
      </w:pPr>
      <w:r w:rsidRPr="00AC7BBD">
        <w:t xml:space="preserve">Nous vous souhaitons une bonne rentrée scolaire. </w:t>
      </w:r>
    </w:p>
    <w:p w:rsidR="001C72A5" w:rsidRDefault="001C72A5" w:rsidP="00192A23">
      <w:pPr>
        <w:pStyle w:val="Corpsdetexte"/>
        <w:ind w:left="709" w:right="852"/>
        <w:jc w:val="both"/>
      </w:pPr>
    </w:p>
    <w:p w:rsidR="001C72A5" w:rsidRPr="00AC7BBD" w:rsidRDefault="001C72A5" w:rsidP="00AC7BBD">
      <w:pPr>
        <w:ind w:left="851" w:hanging="142"/>
        <w:rPr>
          <w:sz w:val="20"/>
          <w:lang w:val="fr-FR"/>
        </w:rPr>
      </w:pPr>
      <w:r w:rsidRPr="00AC7BBD">
        <w:rPr>
          <w:sz w:val="20"/>
          <w:lang w:val="fr-FR"/>
        </w:rPr>
        <w:t xml:space="preserve">L’Inspecteur d’Académie, </w:t>
      </w:r>
    </w:p>
    <w:p w:rsidR="001C72A5" w:rsidRPr="00AC7BBD" w:rsidRDefault="001C72A5" w:rsidP="00AC7BBD">
      <w:pPr>
        <w:ind w:left="851" w:hanging="142"/>
        <w:rPr>
          <w:sz w:val="20"/>
          <w:lang w:val="fr-FR"/>
        </w:rPr>
      </w:pPr>
      <w:r w:rsidRPr="00AC7BBD">
        <w:rPr>
          <w:sz w:val="20"/>
          <w:lang w:val="fr-FR"/>
        </w:rPr>
        <w:t xml:space="preserve">Inspecteur pédagogique </w:t>
      </w:r>
      <w:r w:rsidR="0013145C" w:rsidRPr="00AC7BBD">
        <w:rPr>
          <w:sz w:val="20"/>
          <w:lang w:val="fr-FR"/>
        </w:rPr>
        <w:t>régional</w:t>
      </w:r>
      <w:r w:rsidRPr="00AC7BBD">
        <w:rPr>
          <w:sz w:val="20"/>
          <w:lang w:val="fr-FR"/>
        </w:rPr>
        <w:t xml:space="preserve">                                                                     </w:t>
      </w:r>
      <w:r w:rsidR="00E90DEB">
        <w:rPr>
          <w:sz w:val="20"/>
          <w:lang w:val="fr-FR"/>
        </w:rPr>
        <w:t xml:space="preserve">le chargé de mission </w:t>
      </w:r>
    </w:p>
    <w:p w:rsidR="001C72A5" w:rsidRPr="00AC7BBD" w:rsidRDefault="001C72A5" w:rsidP="001C72A5">
      <w:pPr>
        <w:tabs>
          <w:tab w:val="left" w:pos="284"/>
        </w:tabs>
        <w:ind w:hanging="142"/>
        <w:rPr>
          <w:sz w:val="20"/>
          <w:lang w:val="fr-FR"/>
        </w:rPr>
      </w:pPr>
    </w:p>
    <w:p w:rsidR="001C72A5" w:rsidRDefault="001C72A5" w:rsidP="001C72A5">
      <w:pPr>
        <w:tabs>
          <w:tab w:val="left" w:pos="284"/>
        </w:tabs>
        <w:ind w:left="851" w:hanging="142"/>
        <w:rPr>
          <w:rFonts w:ascii="Arial Narrow" w:hAnsi="Arial Narrow"/>
          <w:b/>
          <w:i/>
        </w:rPr>
      </w:pPr>
      <w:r>
        <w:rPr>
          <w:noProof/>
          <w:lang w:val="fr-FR" w:eastAsia="fr-FR"/>
        </w:rPr>
        <w:drawing>
          <wp:inline distT="0" distB="0" distL="0" distR="0" wp14:anchorId="0BCDC9C2" wp14:editId="70C1BDFD">
            <wp:extent cx="1421130" cy="539750"/>
            <wp:effectExtent l="0" t="0" r="7620" b="0"/>
            <wp:docPr id="14" name="Image 14" descr="C:\Users\rroumeau\Desktop\Renalto ROUMEAU.jpg"/>
            <wp:cNvGraphicFramePr/>
            <a:graphic xmlns:a="http://schemas.openxmlformats.org/drawingml/2006/main">
              <a:graphicData uri="http://schemas.openxmlformats.org/drawingml/2006/picture">
                <pic:pic xmlns:pic="http://schemas.openxmlformats.org/drawingml/2006/picture">
                  <pic:nvPicPr>
                    <pic:cNvPr id="3" name="Image 3" descr="C:\Users\rroumeau\Desktop\Renalto ROUMEAU.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130" cy="539750"/>
                    </a:xfrm>
                    <a:prstGeom prst="rect">
                      <a:avLst/>
                    </a:prstGeom>
                    <a:noFill/>
                    <a:ln>
                      <a:noFill/>
                    </a:ln>
                  </pic:spPr>
                </pic:pic>
              </a:graphicData>
            </a:graphic>
          </wp:inline>
        </w:drawing>
      </w:r>
      <w:r w:rsidR="007755B1">
        <w:rPr>
          <w:rFonts w:ascii="Arial Narrow" w:hAnsi="Arial Narrow"/>
          <w:b/>
          <w:i/>
        </w:rPr>
        <w:tab/>
      </w:r>
      <w:r w:rsidR="007755B1">
        <w:rPr>
          <w:rFonts w:ascii="Arial Narrow" w:hAnsi="Arial Narrow"/>
          <w:b/>
          <w:i/>
        </w:rPr>
        <w:tab/>
      </w:r>
      <w:r w:rsidR="007755B1">
        <w:rPr>
          <w:rFonts w:ascii="Arial Narrow" w:hAnsi="Arial Narrow"/>
          <w:b/>
          <w:i/>
        </w:rPr>
        <w:tab/>
      </w:r>
      <w:r w:rsidR="007755B1">
        <w:rPr>
          <w:rFonts w:ascii="Arial Narrow" w:hAnsi="Arial Narrow"/>
          <w:b/>
          <w:i/>
        </w:rPr>
        <w:tab/>
      </w:r>
      <w:r w:rsidR="007755B1">
        <w:rPr>
          <w:rFonts w:ascii="Arial Narrow" w:hAnsi="Arial Narrow"/>
          <w:b/>
          <w:i/>
        </w:rPr>
        <w:tab/>
      </w:r>
      <w:r w:rsidR="007755B1">
        <w:rPr>
          <w:rFonts w:ascii="Arial Narrow" w:hAnsi="Arial Narrow"/>
          <w:b/>
          <w:i/>
        </w:rPr>
        <w:tab/>
      </w:r>
      <w:r w:rsidR="007755B1" w:rsidRPr="003C70CB">
        <w:rPr>
          <w:noProof/>
          <w:lang w:val="fr-FR" w:eastAsia="fr-FR"/>
        </w:rPr>
        <w:drawing>
          <wp:inline distT="0" distB="0" distL="0" distR="0" wp14:anchorId="23D75275" wp14:editId="1683248E">
            <wp:extent cx="1508760" cy="701040"/>
            <wp:effectExtent l="0" t="0" r="0" b="3810"/>
            <wp:docPr id="14112485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701040"/>
                    </a:xfrm>
                    <a:prstGeom prst="rect">
                      <a:avLst/>
                    </a:prstGeom>
                    <a:noFill/>
                    <a:ln>
                      <a:noFill/>
                    </a:ln>
                  </pic:spPr>
                </pic:pic>
              </a:graphicData>
            </a:graphic>
          </wp:inline>
        </w:drawing>
      </w:r>
    </w:p>
    <w:p w:rsidR="00EB26D4" w:rsidRPr="00290741" w:rsidRDefault="00EB26D4" w:rsidP="00192A23">
      <w:pPr>
        <w:pStyle w:val="Corpsdetexte"/>
        <w:ind w:left="709" w:right="852"/>
        <w:jc w:val="both"/>
      </w:pPr>
    </w:p>
    <w:sectPr w:rsidR="00EB26D4" w:rsidRPr="00290741" w:rsidSect="00A06DD6">
      <w:headerReference w:type="default" r:id="rId13"/>
      <w:footerReference w:type="default" r:id="rId14"/>
      <w:pgSz w:w="11910" w:h="16840"/>
      <w:pgMar w:top="284" w:right="284" w:bottom="284" w:left="426" w:header="142" w:footer="18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03" w:rsidRDefault="006C3603" w:rsidP="0079276E">
      <w:r>
        <w:separator/>
      </w:r>
    </w:p>
  </w:endnote>
  <w:endnote w:type="continuationSeparator" w:id="0">
    <w:p w:rsidR="006C3603" w:rsidRDefault="006C360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29621"/>
      <w:docPartObj>
        <w:docPartGallery w:val="Page Numbers (Bottom of Page)"/>
        <w:docPartUnique/>
      </w:docPartObj>
    </w:sdtPr>
    <w:sdtEndPr/>
    <w:sdtContent>
      <w:sdt>
        <w:sdtPr>
          <w:id w:val="-1769616900"/>
          <w:docPartObj>
            <w:docPartGallery w:val="Page Numbers (Top of Page)"/>
            <w:docPartUnique/>
          </w:docPartObj>
        </w:sdtPr>
        <w:sdtEndPr/>
        <w:sdtContent>
          <w:p w:rsidR="00190925" w:rsidRDefault="00190925">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B479A4">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B479A4">
              <w:rPr>
                <w:b/>
                <w:bCs/>
                <w:noProof/>
              </w:rPr>
              <w:t>3</w:t>
            </w:r>
            <w:r>
              <w:rPr>
                <w:b/>
                <w:bCs/>
                <w:sz w:val="24"/>
                <w:szCs w:val="24"/>
              </w:rPr>
              <w:fldChar w:fldCharType="end"/>
            </w:r>
          </w:p>
        </w:sdtContent>
      </w:sdt>
    </w:sdtContent>
  </w:sdt>
  <w:p w:rsidR="00190925" w:rsidRPr="009F692C" w:rsidRDefault="00190925">
    <w:pPr>
      <w:pStyle w:val="Pieddepage"/>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03" w:rsidRDefault="006C3603" w:rsidP="0079276E">
      <w:r>
        <w:separator/>
      </w:r>
    </w:p>
  </w:footnote>
  <w:footnote w:type="continuationSeparator" w:id="0">
    <w:p w:rsidR="006C3603" w:rsidRDefault="006C3603" w:rsidP="0079276E">
      <w:r>
        <w:continuationSeparator/>
      </w:r>
    </w:p>
  </w:footnote>
  <w:footnote w:id="1">
    <w:p w:rsidR="00190925" w:rsidRDefault="00190925" w:rsidP="00882106">
      <w:pPr>
        <w:pStyle w:val="Notedebasdepage"/>
      </w:pPr>
      <w:r>
        <w:rPr>
          <w:rStyle w:val="Appelnotedebasdep"/>
        </w:rPr>
        <w:footnoteRef/>
      </w:r>
      <w:r>
        <w:t xml:space="preserve"> </w:t>
      </w:r>
      <w:hyperlink r:id="rId1" w:history="1">
        <w:r w:rsidRPr="005B3BC2">
          <w:rPr>
            <w:rStyle w:val="Lienhypertexte"/>
          </w:rPr>
          <w:t>https://www.education.gouv.fr/bo/2024/Hebdo26/MENE2417753C</w:t>
        </w:r>
      </w:hyperlink>
    </w:p>
    <w:p w:rsidR="00190925" w:rsidRPr="00AF1022" w:rsidRDefault="00190925" w:rsidP="00882106">
      <w:pPr>
        <w:pStyle w:val="Notedebasdepage"/>
        <w:rPr>
          <w:lang w:val="fr-F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25" w:rsidRPr="003240AC" w:rsidRDefault="00190925" w:rsidP="002216F8">
    <w:pPr>
      <w:pStyle w:val="En-tte"/>
      <w:tabs>
        <w:tab w:val="clear" w:pos="4513"/>
        <w:tab w:val="clear" w:pos="9026"/>
        <w:tab w:val="left" w:pos="5874"/>
      </w:tabs>
      <w:rPr>
        <w:b/>
        <w:bCs/>
        <w:sz w:val="24"/>
        <w:szCs w:val="24"/>
      </w:rPr>
    </w:pPr>
    <w:r>
      <w:rPr>
        <w:b/>
        <w:bCs/>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5BCA"/>
    <w:multiLevelType w:val="hybridMultilevel"/>
    <w:tmpl w:val="6BECD660"/>
    <w:lvl w:ilvl="0" w:tplc="DB3E5A02">
      <w:numFmt w:val="bullet"/>
      <w:lvlText w:val="-"/>
      <w:lvlJc w:val="left"/>
      <w:pPr>
        <w:ind w:left="1069" w:hanging="360"/>
      </w:pPr>
      <w:rPr>
        <w:rFonts w:ascii="Arial" w:eastAsiaTheme="minorHAnsi"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4832"/>
    <w:rsid w:val="00015220"/>
    <w:rsid w:val="00017691"/>
    <w:rsid w:val="000270CD"/>
    <w:rsid w:val="00030838"/>
    <w:rsid w:val="000361F8"/>
    <w:rsid w:val="00045DCD"/>
    <w:rsid w:val="00046EC0"/>
    <w:rsid w:val="00052F69"/>
    <w:rsid w:val="00081F5E"/>
    <w:rsid w:val="000825AD"/>
    <w:rsid w:val="000924D0"/>
    <w:rsid w:val="001200FD"/>
    <w:rsid w:val="0012311C"/>
    <w:rsid w:val="00131064"/>
    <w:rsid w:val="0013145C"/>
    <w:rsid w:val="00141807"/>
    <w:rsid w:val="0016118D"/>
    <w:rsid w:val="001648E4"/>
    <w:rsid w:val="001766F4"/>
    <w:rsid w:val="00181C53"/>
    <w:rsid w:val="00190925"/>
    <w:rsid w:val="00192A23"/>
    <w:rsid w:val="001B030D"/>
    <w:rsid w:val="001B56CC"/>
    <w:rsid w:val="001C72A5"/>
    <w:rsid w:val="001C79E5"/>
    <w:rsid w:val="001E54C7"/>
    <w:rsid w:val="001F209A"/>
    <w:rsid w:val="001F256A"/>
    <w:rsid w:val="00202B2A"/>
    <w:rsid w:val="002067A3"/>
    <w:rsid w:val="002216F8"/>
    <w:rsid w:val="00230924"/>
    <w:rsid w:val="00236050"/>
    <w:rsid w:val="00247C84"/>
    <w:rsid w:val="00256399"/>
    <w:rsid w:val="00256AAB"/>
    <w:rsid w:val="00260853"/>
    <w:rsid w:val="00287204"/>
    <w:rsid w:val="00290741"/>
    <w:rsid w:val="00290CE8"/>
    <w:rsid w:val="00293194"/>
    <w:rsid w:val="002A33EE"/>
    <w:rsid w:val="002A3DF7"/>
    <w:rsid w:val="002A6382"/>
    <w:rsid w:val="002B357B"/>
    <w:rsid w:val="002C53DF"/>
    <w:rsid w:val="002D451E"/>
    <w:rsid w:val="002F7000"/>
    <w:rsid w:val="0030114C"/>
    <w:rsid w:val="0031068D"/>
    <w:rsid w:val="003132EF"/>
    <w:rsid w:val="003240AC"/>
    <w:rsid w:val="003343B2"/>
    <w:rsid w:val="00341FBA"/>
    <w:rsid w:val="00372E6E"/>
    <w:rsid w:val="00377FAC"/>
    <w:rsid w:val="00383B8F"/>
    <w:rsid w:val="00386DB7"/>
    <w:rsid w:val="0039579B"/>
    <w:rsid w:val="003A7BC3"/>
    <w:rsid w:val="003C38C1"/>
    <w:rsid w:val="003D1DE1"/>
    <w:rsid w:val="003D6FC8"/>
    <w:rsid w:val="003F2312"/>
    <w:rsid w:val="00401653"/>
    <w:rsid w:val="00401B1D"/>
    <w:rsid w:val="00411F94"/>
    <w:rsid w:val="0042101F"/>
    <w:rsid w:val="0043603C"/>
    <w:rsid w:val="0044430A"/>
    <w:rsid w:val="004529DA"/>
    <w:rsid w:val="00452D76"/>
    <w:rsid w:val="004608CD"/>
    <w:rsid w:val="00471366"/>
    <w:rsid w:val="00475B98"/>
    <w:rsid w:val="004936AF"/>
    <w:rsid w:val="00496A12"/>
    <w:rsid w:val="004A35A3"/>
    <w:rsid w:val="004C5046"/>
    <w:rsid w:val="004C7346"/>
    <w:rsid w:val="004D0D46"/>
    <w:rsid w:val="004D1619"/>
    <w:rsid w:val="004E7415"/>
    <w:rsid w:val="0050269A"/>
    <w:rsid w:val="00521BCD"/>
    <w:rsid w:val="00532064"/>
    <w:rsid w:val="00533FB0"/>
    <w:rsid w:val="0054073A"/>
    <w:rsid w:val="0055471D"/>
    <w:rsid w:val="005735D8"/>
    <w:rsid w:val="005825FD"/>
    <w:rsid w:val="0059140A"/>
    <w:rsid w:val="005972E3"/>
    <w:rsid w:val="005A55A3"/>
    <w:rsid w:val="005B11B6"/>
    <w:rsid w:val="005B6F0D"/>
    <w:rsid w:val="005C4846"/>
    <w:rsid w:val="005E750D"/>
    <w:rsid w:val="005E7646"/>
    <w:rsid w:val="005F2E98"/>
    <w:rsid w:val="005F469D"/>
    <w:rsid w:val="00601526"/>
    <w:rsid w:val="006051D6"/>
    <w:rsid w:val="00625D93"/>
    <w:rsid w:val="00634B08"/>
    <w:rsid w:val="006366F2"/>
    <w:rsid w:val="00651077"/>
    <w:rsid w:val="006572A4"/>
    <w:rsid w:val="006859B0"/>
    <w:rsid w:val="006A4ADA"/>
    <w:rsid w:val="006A4EA0"/>
    <w:rsid w:val="006B24C6"/>
    <w:rsid w:val="006C14C7"/>
    <w:rsid w:val="006C3603"/>
    <w:rsid w:val="006D4DEE"/>
    <w:rsid w:val="006D502A"/>
    <w:rsid w:val="006E455E"/>
    <w:rsid w:val="006F2701"/>
    <w:rsid w:val="006F2939"/>
    <w:rsid w:val="006F3E31"/>
    <w:rsid w:val="007155B2"/>
    <w:rsid w:val="007419C5"/>
    <w:rsid w:val="00742A03"/>
    <w:rsid w:val="0075473D"/>
    <w:rsid w:val="0077101F"/>
    <w:rsid w:val="007714DF"/>
    <w:rsid w:val="007755B1"/>
    <w:rsid w:val="0079276E"/>
    <w:rsid w:val="007B1A83"/>
    <w:rsid w:val="007B4F8D"/>
    <w:rsid w:val="007B6F11"/>
    <w:rsid w:val="007C1142"/>
    <w:rsid w:val="007C1FC0"/>
    <w:rsid w:val="007D165F"/>
    <w:rsid w:val="007D6FEF"/>
    <w:rsid w:val="007E2D34"/>
    <w:rsid w:val="007F1724"/>
    <w:rsid w:val="00807CCD"/>
    <w:rsid w:val="0081060F"/>
    <w:rsid w:val="00822782"/>
    <w:rsid w:val="0082557A"/>
    <w:rsid w:val="00831A64"/>
    <w:rsid w:val="008347E0"/>
    <w:rsid w:val="00841B6B"/>
    <w:rsid w:val="00851458"/>
    <w:rsid w:val="00862AFC"/>
    <w:rsid w:val="008664E9"/>
    <w:rsid w:val="00875BDF"/>
    <w:rsid w:val="00882106"/>
    <w:rsid w:val="008A3221"/>
    <w:rsid w:val="008A73FE"/>
    <w:rsid w:val="008B392D"/>
    <w:rsid w:val="008E06CD"/>
    <w:rsid w:val="008E7BDB"/>
    <w:rsid w:val="008F5E4D"/>
    <w:rsid w:val="00901BCE"/>
    <w:rsid w:val="00905BE5"/>
    <w:rsid w:val="009209A7"/>
    <w:rsid w:val="009259EC"/>
    <w:rsid w:val="00926BBD"/>
    <w:rsid w:val="00930B38"/>
    <w:rsid w:val="00936712"/>
    <w:rsid w:val="00936E45"/>
    <w:rsid w:val="00941377"/>
    <w:rsid w:val="00944A4F"/>
    <w:rsid w:val="00947832"/>
    <w:rsid w:val="0097107F"/>
    <w:rsid w:val="00992DBA"/>
    <w:rsid w:val="009936DE"/>
    <w:rsid w:val="00994FBE"/>
    <w:rsid w:val="009A0C1F"/>
    <w:rsid w:val="009C0C96"/>
    <w:rsid w:val="009C141C"/>
    <w:rsid w:val="009C721E"/>
    <w:rsid w:val="009C7B8E"/>
    <w:rsid w:val="009D48CC"/>
    <w:rsid w:val="009F3D3D"/>
    <w:rsid w:val="009F56A7"/>
    <w:rsid w:val="009F692C"/>
    <w:rsid w:val="00A06DD6"/>
    <w:rsid w:val="00A10A83"/>
    <w:rsid w:val="00A124A0"/>
    <w:rsid w:val="00A1486F"/>
    <w:rsid w:val="00A1592D"/>
    <w:rsid w:val="00A30EA6"/>
    <w:rsid w:val="00A31E27"/>
    <w:rsid w:val="00A536E7"/>
    <w:rsid w:val="00A806D8"/>
    <w:rsid w:val="00A84CCB"/>
    <w:rsid w:val="00A96D07"/>
    <w:rsid w:val="00A97F46"/>
    <w:rsid w:val="00AA64E0"/>
    <w:rsid w:val="00AC12C7"/>
    <w:rsid w:val="00AC28CA"/>
    <w:rsid w:val="00AC7BBD"/>
    <w:rsid w:val="00AE48FE"/>
    <w:rsid w:val="00AF1022"/>
    <w:rsid w:val="00AF1D5B"/>
    <w:rsid w:val="00AF52D5"/>
    <w:rsid w:val="00B03FE7"/>
    <w:rsid w:val="00B056EF"/>
    <w:rsid w:val="00B05DEC"/>
    <w:rsid w:val="00B23DAD"/>
    <w:rsid w:val="00B2537E"/>
    <w:rsid w:val="00B331AD"/>
    <w:rsid w:val="00B37451"/>
    <w:rsid w:val="00B37F1A"/>
    <w:rsid w:val="00B40858"/>
    <w:rsid w:val="00B433A6"/>
    <w:rsid w:val="00B46AF7"/>
    <w:rsid w:val="00B479A4"/>
    <w:rsid w:val="00B55B58"/>
    <w:rsid w:val="00B672D8"/>
    <w:rsid w:val="00B70E4D"/>
    <w:rsid w:val="00B71311"/>
    <w:rsid w:val="00B776A8"/>
    <w:rsid w:val="00B967DB"/>
    <w:rsid w:val="00BA0B7A"/>
    <w:rsid w:val="00BA3531"/>
    <w:rsid w:val="00BB34BD"/>
    <w:rsid w:val="00BB7C1D"/>
    <w:rsid w:val="00BE0349"/>
    <w:rsid w:val="00BE1540"/>
    <w:rsid w:val="00BE3F98"/>
    <w:rsid w:val="00BE6CB8"/>
    <w:rsid w:val="00C220A3"/>
    <w:rsid w:val="00C22D9C"/>
    <w:rsid w:val="00C34853"/>
    <w:rsid w:val="00C65FE8"/>
    <w:rsid w:val="00C66322"/>
    <w:rsid w:val="00C67312"/>
    <w:rsid w:val="00C7451D"/>
    <w:rsid w:val="00C91BC8"/>
    <w:rsid w:val="00CB6025"/>
    <w:rsid w:val="00CC1274"/>
    <w:rsid w:val="00CC3120"/>
    <w:rsid w:val="00CD5E65"/>
    <w:rsid w:val="00CD6337"/>
    <w:rsid w:val="00CD7C08"/>
    <w:rsid w:val="00CE16E3"/>
    <w:rsid w:val="00CE1BE6"/>
    <w:rsid w:val="00CE77D1"/>
    <w:rsid w:val="00CF7480"/>
    <w:rsid w:val="00D01585"/>
    <w:rsid w:val="00D1000A"/>
    <w:rsid w:val="00D10C52"/>
    <w:rsid w:val="00D238B6"/>
    <w:rsid w:val="00D321A2"/>
    <w:rsid w:val="00D37B90"/>
    <w:rsid w:val="00D4384E"/>
    <w:rsid w:val="00D47401"/>
    <w:rsid w:val="00D76376"/>
    <w:rsid w:val="00D8286F"/>
    <w:rsid w:val="00D96935"/>
    <w:rsid w:val="00DA2090"/>
    <w:rsid w:val="00DC525B"/>
    <w:rsid w:val="00DD50D6"/>
    <w:rsid w:val="00DE29FE"/>
    <w:rsid w:val="00DE7828"/>
    <w:rsid w:val="00DF0ED9"/>
    <w:rsid w:val="00DF6BD4"/>
    <w:rsid w:val="00E03870"/>
    <w:rsid w:val="00E05336"/>
    <w:rsid w:val="00E13B1F"/>
    <w:rsid w:val="00E17EC2"/>
    <w:rsid w:val="00E47097"/>
    <w:rsid w:val="00E61520"/>
    <w:rsid w:val="00E633F0"/>
    <w:rsid w:val="00E64749"/>
    <w:rsid w:val="00E669F0"/>
    <w:rsid w:val="00E71E0C"/>
    <w:rsid w:val="00E8228B"/>
    <w:rsid w:val="00E90DEB"/>
    <w:rsid w:val="00EB26D4"/>
    <w:rsid w:val="00EC7B81"/>
    <w:rsid w:val="00ED65EE"/>
    <w:rsid w:val="00EF0901"/>
    <w:rsid w:val="00EF38A4"/>
    <w:rsid w:val="00EF5CF0"/>
    <w:rsid w:val="00F043B7"/>
    <w:rsid w:val="00F22CF7"/>
    <w:rsid w:val="00F2464C"/>
    <w:rsid w:val="00F25B43"/>
    <w:rsid w:val="00F25DA3"/>
    <w:rsid w:val="00F261BB"/>
    <w:rsid w:val="00F45BE2"/>
    <w:rsid w:val="00F542FC"/>
    <w:rsid w:val="00F75B43"/>
    <w:rsid w:val="00F768DA"/>
    <w:rsid w:val="00F7722A"/>
    <w:rsid w:val="00F777E7"/>
    <w:rsid w:val="00F84A4D"/>
    <w:rsid w:val="00F85296"/>
    <w:rsid w:val="00F9209A"/>
    <w:rsid w:val="00F9369C"/>
    <w:rsid w:val="00FB1970"/>
    <w:rsid w:val="00FB255C"/>
    <w:rsid w:val="00FB68FB"/>
    <w:rsid w:val="00FB6AED"/>
    <w:rsid w:val="00FC7CA1"/>
    <w:rsid w:val="00FD337C"/>
    <w:rsid w:val="00FE4C80"/>
    <w:rsid w:val="00FE5D6F"/>
    <w:rsid w:val="00FF0992"/>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4">
    <w:name w:val="heading 4"/>
    <w:basedOn w:val="Normal"/>
    <w:next w:val="Normal"/>
    <w:link w:val="Titre4Car"/>
    <w:uiPriority w:val="9"/>
    <w:semiHidden/>
    <w:unhideWhenUsed/>
    <w:qFormat/>
    <w:rsid w:val="00131064"/>
    <w:pPr>
      <w:keepNext/>
      <w:keepLines/>
      <w:spacing w:before="40"/>
      <w:outlineLvl w:val="3"/>
    </w:pPr>
    <w:rPr>
      <w:rFonts w:asciiTheme="majorHAnsi" w:eastAsiaTheme="majorEastAsia" w:hAnsiTheme="majorHAnsi" w:cstheme="majorBidi"/>
      <w:i/>
      <w:iCs/>
      <w:color w:val="344E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Titre4Car">
    <w:name w:val="Titre 4 Car"/>
    <w:basedOn w:val="Policepardfaut"/>
    <w:link w:val="Titre4"/>
    <w:uiPriority w:val="9"/>
    <w:semiHidden/>
    <w:rsid w:val="00131064"/>
    <w:rPr>
      <w:rFonts w:asciiTheme="majorHAnsi" w:eastAsiaTheme="majorEastAsia" w:hAnsiTheme="majorHAnsi" w:cstheme="majorBidi"/>
      <w:i/>
      <w:iCs/>
      <w:color w:val="344E4A" w:themeColor="accent1" w:themeShade="BF"/>
    </w:rPr>
  </w:style>
  <w:style w:type="paragraph" w:styleId="Notedebasdepage">
    <w:name w:val="footnote text"/>
    <w:basedOn w:val="Normal"/>
    <w:link w:val="NotedebasdepageCar"/>
    <w:uiPriority w:val="99"/>
    <w:semiHidden/>
    <w:unhideWhenUsed/>
    <w:rsid w:val="00AF1022"/>
    <w:rPr>
      <w:sz w:val="20"/>
      <w:szCs w:val="20"/>
    </w:rPr>
  </w:style>
  <w:style w:type="character" w:customStyle="1" w:styleId="NotedebasdepageCar">
    <w:name w:val="Note de bas de page Car"/>
    <w:basedOn w:val="Policepardfaut"/>
    <w:link w:val="Notedebasdepage"/>
    <w:uiPriority w:val="99"/>
    <w:semiHidden/>
    <w:rsid w:val="00AF1022"/>
    <w:rPr>
      <w:sz w:val="20"/>
      <w:szCs w:val="20"/>
    </w:rPr>
  </w:style>
  <w:style w:type="character" w:styleId="Appelnotedebasdep">
    <w:name w:val="footnote reference"/>
    <w:basedOn w:val="Policepardfaut"/>
    <w:uiPriority w:val="99"/>
    <w:semiHidden/>
    <w:unhideWhenUsed/>
    <w:rsid w:val="00AF1022"/>
    <w:rPr>
      <w:vertAlign w:val="superscript"/>
    </w:rPr>
  </w:style>
  <w:style w:type="paragraph" w:styleId="Rvision">
    <w:name w:val="Revision"/>
    <w:hidden/>
    <w:uiPriority w:val="99"/>
    <w:semiHidden/>
    <w:rsid w:val="006D4DEE"/>
    <w:pPr>
      <w:widowControl/>
      <w:autoSpaceDE/>
      <w:autoSpaceDN/>
    </w:pPr>
  </w:style>
  <w:style w:type="paragraph" w:styleId="Textedebulles">
    <w:name w:val="Balloon Text"/>
    <w:basedOn w:val="Normal"/>
    <w:link w:val="TextedebullesCar"/>
    <w:uiPriority w:val="99"/>
    <w:semiHidden/>
    <w:unhideWhenUsed/>
    <w:rsid w:val="006D4D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4DEE"/>
    <w:rPr>
      <w:rFonts w:ascii="Segoe UI" w:hAnsi="Segoe UI" w:cs="Segoe UI"/>
      <w:sz w:val="18"/>
      <w:szCs w:val="18"/>
    </w:rPr>
  </w:style>
  <w:style w:type="character" w:styleId="lev">
    <w:name w:val="Strong"/>
    <w:basedOn w:val="Policepardfaut"/>
    <w:uiPriority w:val="22"/>
    <w:qFormat/>
    <w:rsid w:val="00F45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1546">
      <w:bodyDiv w:val="1"/>
      <w:marLeft w:val="0"/>
      <w:marRight w:val="0"/>
      <w:marTop w:val="0"/>
      <w:marBottom w:val="0"/>
      <w:divBdr>
        <w:top w:val="none" w:sz="0" w:space="0" w:color="auto"/>
        <w:left w:val="none" w:sz="0" w:space="0" w:color="auto"/>
        <w:bottom w:val="none" w:sz="0" w:space="0" w:color="auto"/>
        <w:right w:val="none" w:sz="0" w:space="0" w:color="auto"/>
      </w:divBdr>
    </w:div>
    <w:div w:id="636300434">
      <w:bodyDiv w:val="1"/>
      <w:marLeft w:val="0"/>
      <w:marRight w:val="0"/>
      <w:marTop w:val="0"/>
      <w:marBottom w:val="0"/>
      <w:divBdr>
        <w:top w:val="none" w:sz="0" w:space="0" w:color="auto"/>
        <w:left w:val="none" w:sz="0" w:space="0" w:color="auto"/>
        <w:bottom w:val="none" w:sz="0" w:space="0" w:color="auto"/>
        <w:right w:val="none" w:sz="0" w:space="0" w:color="auto"/>
      </w:divBdr>
    </w:div>
    <w:div w:id="691497674">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58625071">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venirs.onisep.fr" TargetMode="External"/><Relationship Id="rId4" Type="http://schemas.openxmlformats.org/officeDocument/2006/relationships/settings" Target="settings.xml"/><Relationship Id="rId9" Type="http://schemas.openxmlformats.org/officeDocument/2006/relationships/hyperlink" Target="mailto:Christophe.Chapron@ac-mayotte.f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uv.fr/bo/2024/Hebdo26/MENE2417753C"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7B64-9F58-4109-A9D4-788C1CFF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6801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Microsoft Office User</dc:creator>
  <cp:lastModifiedBy>UTILISATEUR</cp:lastModifiedBy>
  <cp:revision>2</cp:revision>
  <dcterms:created xsi:type="dcterms:W3CDTF">2024-09-05T12:40:00Z</dcterms:created>
  <dcterms:modified xsi:type="dcterms:W3CDTF">2024-09-05T12:40:00Z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